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13.220.20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 82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661"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12</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天津市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12</w:t>
      </w:r>
      <w:r>
        <w:fldChar w:fldCharType="end"/>
      </w:r>
      <w:bookmarkEnd w:id="5"/>
      <w:r>
        <w:rPr>
          <w:rFonts w:hint="eastAsia"/>
        </w:rPr>
        <w:t>/T</w:t>
      </w:r>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Pr>
          <w:rFonts w:hint="eastAsia"/>
        </w:rPr>
        <w:t>1173</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电动汽车充电设施消防安全管理规范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F</w:t>
      </w:r>
      <w:r>
        <w:rPr>
          <w:rFonts w:eastAsia="黑体"/>
          <w:szCs w:val="28"/>
        </w:rPr>
        <w:t>ire safety management specification for electric vehicle charging infrastructure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bookmarkStart w:id="51" w:name="_GoBack"/>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bookmarkEnd w:id="51"/>
    </w:p>
    <w:p>
      <w:pPr>
        <w:pStyle w:val="193"/>
        <w:framePr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lang w:val="en"/>
        </w:rPr>
        <w:t>2</w:t>
      </w:r>
      <w:r>
        <w:rPr>
          <w:rFonts w:hint="default" w:ascii="黑体"/>
          <w:lang w:val="en"/>
        </w:rPr>
        <w:t>022</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lang w:val="en"/>
        </w:rPr>
        <w:t>1</w:t>
      </w:r>
      <w:r>
        <w:rPr>
          <w:rFonts w:hint="default" w:ascii="黑体"/>
          <w:lang w:val="en"/>
        </w:rPr>
        <w:t>1</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lang w:val="en"/>
        </w:rPr>
        <w:t>2</w:t>
      </w:r>
      <w:r>
        <w:rPr>
          <w:rFonts w:hint="default" w:ascii="黑体"/>
          <w:lang w:val="en"/>
        </w:rPr>
        <w:t>2</w:t>
      </w:r>
      <w:r>
        <w:rPr>
          <w:rFonts w:ascii="黑体"/>
        </w:rPr>
        <w:fldChar w:fldCharType="end"/>
      </w:r>
      <w:bookmarkEnd w:id="17"/>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hint="eastAsia" w:ascii="黑体"/>
        </w:rPr>
        <w:t>01</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hint="eastAsia" w:ascii="黑体"/>
        </w:rPr>
        <w:t>01</w:t>
      </w:r>
      <w:r>
        <w:rPr>
          <w:rFonts w:ascii="黑体"/>
        </w:rPr>
        <w:fldChar w:fldCharType="end"/>
      </w:r>
      <w:bookmarkEnd w:id="20"/>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天津市市场监督管理委员会</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after="468"/>
      </w:pPr>
      <w:bookmarkStart w:id="22" w:name="_Toc113010476"/>
      <w:bookmarkStart w:id="23" w:name="_Toc113010448"/>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本文件由天津市消防救援总队提出并归口。</w:t>
      </w:r>
    </w:p>
    <w:p>
      <w:pPr>
        <w:pStyle w:val="56"/>
        <w:ind w:firstLine="420"/>
      </w:pPr>
      <w:r>
        <w:rPr>
          <w:rFonts w:hint="eastAsia"/>
        </w:rPr>
        <w:t>本文件起草单位：天津市消防救援总队、特来电新能源股份有限公司、特来电（天津）新能源科技有限公司。</w:t>
      </w:r>
    </w:p>
    <w:p>
      <w:pPr>
        <w:pStyle w:val="56"/>
        <w:ind w:firstLine="420"/>
      </w:pPr>
      <w:r>
        <w:rPr>
          <w:rFonts w:hint="eastAsia"/>
        </w:rPr>
        <w:t>本文件主要起草人：李庆功、苏琳、许晨、李泽、靳顺顺、李嘉欣、薛文、刘君虎、尹玉鹏、朱金星、田行恺。</w:t>
      </w:r>
    </w:p>
    <w:p>
      <w:pPr>
        <w:pStyle w:val="56"/>
        <w:ind w:firstLine="420"/>
      </w:pPr>
    </w:p>
    <w:p>
      <w:pPr>
        <w:pStyle w:val="56"/>
        <w:ind w:firstLine="42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93F1F6BE9F8B49B582C0C938A0B20B27"/>
        </w:placeholder>
      </w:sdtPr>
      <w:sdtContent>
        <w:p>
          <w:pPr>
            <w:pStyle w:val="177"/>
            <w:spacing w:before="312" w:beforeLines="100" w:after="686" w:afterLines="220"/>
          </w:pPr>
          <w:bookmarkStart w:id="26" w:name="NEW_STAND_NAME"/>
          <w:r>
            <w:rPr>
              <w:rFonts w:hint="eastAsia"/>
            </w:rPr>
            <w:t>电动汽车充电设施消防安全管理规范</w:t>
          </w:r>
        </w:p>
      </w:sdtContent>
    </w:sdt>
    <w:bookmarkEnd w:id="26"/>
    <w:p>
      <w:pPr>
        <w:pStyle w:val="104"/>
        <w:spacing w:before="312" w:after="312"/>
      </w:pPr>
      <w:bookmarkStart w:id="27" w:name="_Toc26718930"/>
      <w:bookmarkStart w:id="28" w:name="_Toc26986771"/>
      <w:bookmarkStart w:id="29" w:name="_Toc17233333"/>
      <w:bookmarkStart w:id="30" w:name="_Toc24884211"/>
      <w:bookmarkStart w:id="31" w:name="_Toc113010449"/>
      <w:bookmarkStart w:id="32" w:name="_Toc26986530"/>
      <w:bookmarkStart w:id="33" w:name="_Toc24884218"/>
      <w:bookmarkStart w:id="34" w:name="_Toc17233325"/>
      <w:bookmarkStart w:id="35" w:name="_Toc26648465"/>
      <w:bookmarkStart w:id="36" w:name="_Toc113010477"/>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pPr>
      <w:bookmarkStart w:id="37" w:name="_Toc17233334"/>
      <w:bookmarkStart w:id="38" w:name="_Toc26648466"/>
      <w:bookmarkStart w:id="39" w:name="_Toc17233326"/>
      <w:bookmarkStart w:id="40" w:name="_Toc24884212"/>
      <w:bookmarkStart w:id="41" w:name="_Toc24884219"/>
      <w:r>
        <w:rPr>
          <w:rFonts w:hint="eastAsia"/>
        </w:rPr>
        <w:t>本文件规定了电动汽车充电设施的消防安全职责、消防安全日常管理及应急处置相关要求。</w:t>
      </w:r>
    </w:p>
    <w:p>
      <w:pPr>
        <w:pStyle w:val="56"/>
        <w:ind w:firstLine="420"/>
      </w:pPr>
      <w:r>
        <w:rPr>
          <w:rFonts w:hint="eastAsia"/>
        </w:rPr>
        <w:t>本文件适用于天津市电动汽车充电设施（以下简称“充电设施”）的消防安全管理。</w:t>
      </w:r>
    </w:p>
    <w:p>
      <w:pPr>
        <w:pStyle w:val="104"/>
        <w:spacing w:before="312" w:after="312"/>
      </w:pPr>
      <w:bookmarkStart w:id="42" w:name="_Toc26986531"/>
      <w:bookmarkStart w:id="43" w:name="_Toc113010478"/>
      <w:bookmarkStart w:id="44" w:name="_Toc26718931"/>
      <w:bookmarkStart w:id="45" w:name="_Toc26986772"/>
      <w:bookmarkStart w:id="46" w:name="_Toc113010450"/>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1D951B898FE4B6FB6E1526A40F63A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18487.1  电动汽车传导充电系统 第1部分：通用要求</w:t>
      </w:r>
    </w:p>
    <w:p>
      <w:pPr>
        <w:pStyle w:val="56"/>
        <w:ind w:firstLine="420"/>
      </w:pPr>
      <w:r>
        <w:rPr>
          <w:rFonts w:hint="eastAsia"/>
        </w:rPr>
        <w:t>GB/T 20234.1  电动汽车传导充电用连接装置 第1部分：通用要求</w:t>
      </w:r>
    </w:p>
    <w:p>
      <w:pPr>
        <w:pStyle w:val="56"/>
        <w:ind w:firstLine="420"/>
      </w:pPr>
      <w:r>
        <w:rPr>
          <w:rFonts w:hint="eastAsia"/>
        </w:rPr>
        <w:t>GB 50016  建筑设计防火规范</w:t>
      </w:r>
    </w:p>
    <w:p>
      <w:pPr>
        <w:pStyle w:val="56"/>
        <w:ind w:firstLine="420"/>
      </w:pPr>
      <w:r>
        <w:rPr>
          <w:rFonts w:hint="eastAsia"/>
        </w:rPr>
        <w:t>GB 50057  建筑物防雷设计规范</w:t>
      </w:r>
    </w:p>
    <w:p>
      <w:pPr>
        <w:pStyle w:val="56"/>
        <w:ind w:firstLine="420"/>
      </w:pPr>
      <w:r>
        <w:rPr>
          <w:rFonts w:hint="eastAsia"/>
        </w:rPr>
        <w:t>GB 50067  汽车库、修车库、停车场设计防火规范</w:t>
      </w:r>
    </w:p>
    <w:p>
      <w:pPr>
        <w:pStyle w:val="56"/>
        <w:ind w:firstLine="420"/>
      </w:pPr>
      <w:r>
        <w:rPr>
          <w:rFonts w:hint="eastAsia"/>
        </w:rPr>
        <w:t>GB 50140  建筑灭火器配置设计规范</w:t>
      </w:r>
    </w:p>
    <w:p>
      <w:pPr>
        <w:pStyle w:val="56"/>
        <w:ind w:firstLine="420"/>
      </w:pPr>
      <w:r>
        <w:rPr>
          <w:rFonts w:hint="eastAsia"/>
        </w:rPr>
        <w:t>GB 50171  电气装置安装工程盘、柜及二次回路接线施工及验收规范</w:t>
      </w:r>
    </w:p>
    <w:p>
      <w:pPr>
        <w:pStyle w:val="56"/>
        <w:ind w:firstLine="420"/>
      </w:pPr>
      <w:r>
        <w:rPr>
          <w:rFonts w:hint="eastAsia"/>
        </w:rPr>
        <w:t>GB 51309  消防应急照明和疏散指示系统技术标准</w:t>
      </w:r>
    </w:p>
    <w:p>
      <w:pPr>
        <w:pStyle w:val="104"/>
        <w:spacing w:before="312" w:after="312"/>
      </w:pPr>
      <w:bookmarkStart w:id="47" w:name="_Toc113010479"/>
      <w:bookmarkStart w:id="48" w:name="_Toc113010451"/>
      <w:r>
        <w:rPr>
          <w:rFonts w:hint="eastAsia"/>
          <w:szCs w:val="21"/>
        </w:rPr>
        <w:t>术语和定义</w:t>
      </w:r>
      <w:bookmarkEnd w:id="47"/>
      <w:bookmarkEnd w:id="48"/>
    </w:p>
    <w:sdt>
      <w:sdtPr>
        <w:id w:val="-1909835108"/>
        <w:placeholder>
          <w:docPart w:val="11473134F4764430993982BC40448A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下列术语和定义适用于本文件。</w:t>
          </w:r>
        </w:p>
      </w:sdtContent>
    </w:sdt>
    <w:p>
      <w:pPr>
        <w:pStyle w:val="223"/>
        <w:rPr>
          <w:rFonts w:ascii="黑体" w:hAnsi="黑体" w:eastAsia="黑体"/>
        </w:rPr>
      </w:pPr>
      <w:r>
        <w:br w:type="textWrapping"/>
      </w:r>
      <w:r>
        <w:rPr>
          <w:rFonts w:hint="eastAsia"/>
        </w:rPr>
        <w:t xml:space="preserve">    </w:t>
      </w:r>
      <w:r>
        <w:rPr>
          <w:rFonts w:hint="eastAsia" w:ascii="黑体" w:hAnsi="黑体" w:eastAsia="黑体"/>
        </w:rPr>
        <w:t xml:space="preserve">充电设施运营单位  charging infrastructure </w:t>
      </w:r>
      <w:r>
        <w:rPr>
          <w:rFonts w:ascii="黑体" w:hAnsi="黑体" w:eastAsia="黑体"/>
        </w:rPr>
        <w:t>operator</w:t>
      </w:r>
    </w:p>
    <w:p>
      <w:pPr>
        <w:pStyle w:val="56"/>
        <w:ind w:firstLine="420"/>
      </w:pPr>
      <w:r>
        <w:rPr>
          <w:rFonts w:hint="eastAsia"/>
        </w:rPr>
        <w:t>满足一定条件、具备履行经营责任能力，利用自有充电设施或接受他人委托，从事充电设施经营服务的法人企业。</w:t>
      </w:r>
    </w:p>
    <w:p>
      <w:pPr>
        <w:pStyle w:val="223"/>
      </w:pPr>
      <w:r>
        <w:br w:type="textWrapping"/>
      </w:r>
      <w:r>
        <w:rPr>
          <w:rFonts w:hint="eastAsia" w:ascii="黑体" w:hAnsi="黑体" w:eastAsia="黑体"/>
        </w:rPr>
        <w:t xml:space="preserve">    充电设施平台运营单位  charging infrastructure platform operator</w:t>
      </w:r>
    </w:p>
    <w:p>
      <w:pPr>
        <w:pStyle w:val="56"/>
        <w:ind w:firstLine="420"/>
      </w:pPr>
      <w:r>
        <w:rPr>
          <w:rFonts w:hint="eastAsia"/>
        </w:rPr>
        <w:t>满足一定条件、具备履行经营责任能力，利用自有充电运营管理平台或接受他人委托，从事充电设施经营服务的法人企业。</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充电设施消防管理人  charging infrastructure maintainer</w:t>
      </w:r>
    </w:p>
    <w:p>
      <w:pPr>
        <w:pStyle w:val="56"/>
        <w:ind w:firstLine="420"/>
      </w:pPr>
      <w:r>
        <w:rPr>
          <w:rFonts w:hint="eastAsia"/>
        </w:rPr>
        <w:t>受充电设施运营单位消防安全责任人委托落实充电站或管辖区域内分散充电设施消防安全管理的人员。</w:t>
      </w:r>
    </w:p>
    <w:p>
      <w:pPr>
        <w:pStyle w:val="104"/>
        <w:spacing w:before="312" w:after="312"/>
      </w:pPr>
      <w:r>
        <w:rPr>
          <w:rFonts w:hint="eastAsia"/>
        </w:rPr>
        <w:t>一般规定</w:t>
      </w:r>
    </w:p>
    <w:p>
      <w:pPr>
        <w:pStyle w:val="105"/>
        <w:spacing w:before="156" w:after="156"/>
      </w:pPr>
      <w:r>
        <w:rPr>
          <w:rFonts w:hint="eastAsia"/>
        </w:rPr>
        <w:t>消防安全职责</w:t>
      </w:r>
    </w:p>
    <w:p>
      <w:pPr>
        <w:pStyle w:val="65"/>
        <w:spacing w:before="0" w:beforeLines="0" w:after="0" w:afterLines="0"/>
        <w:rPr>
          <w:rFonts w:ascii="宋体" w:eastAsia="宋体"/>
        </w:rPr>
      </w:pPr>
      <w:r>
        <w:rPr>
          <w:rFonts w:hint="eastAsia" w:ascii="宋体" w:eastAsia="宋体"/>
        </w:rPr>
        <w:t>充电设施产权人的消防安全职责应包括：</w:t>
      </w:r>
    </w:p>
    <w:p>
      <w:pPr>
        <w:pStyle w:val="164"/>
        <w:widowControl w:val="0"/>
        <w:numPr>
          <w:ilvl w:val="0"/>
          <w:numId w:val="0"/>
        </w:numPr>
        <w:ind w:left="840" w:leftChars="200" w:hanging="420" w:hangingChars="200"/>
      </w:pPr>
      <w:r>
        <w:rPr>
          <w:rFonts w:hint="eastAsia"/>
        </w:rPr>
        <w:t>——产权人应确保使用的充电设施应符合国家标准，确保充电设施安装环境及施工工艺符合国家标准要求；</w:t>
      </w:r>
    </w:p>
    <w:p>
      <w:pPr>
        <w:pStyle w:val="164"/>
        <w:widowControl w:val="0"/>
        <w:numPr>
          <w:ilvl w:val="0"/>
          <w:numId w:val="0"/>
        </w:numPr>
        <w:ind w:left="840" w:leftChars="200" w:hanging="420" w:hangingChars="200"/>
      </w:pPr>
      <w:r>
        <w:rPr>
          <w:rFonts w:hint="eastAsia"/>
        </w:rPr>
        <w:t>——当充电设施运营区域内存在两个及以上产权单位时，应在承包、租赁、委托合同中应依照有关规定明确各方的消防安全责任；</w:t>
      </w:r>
    </w:p>
    <w:p>
      <w:pPr>
        <w:pStyle w:val="164"/>
        <w:widowControl w:val="0"/>
        <w:numPr>
          <w:ilvl w:val="0"/>
          <w:numId w:val="0"/>
        </w:numPr>
        <w:ind w:left="840" w:leftChars="200" w:hanging="420" w:hangingChars="200"/>
      </w:pPr>
      <w:r>
        <w:rPr>
          <w:rFonts w:hint="eastAsia"/>
        </w:rPr>
        <w:t>——对于居民小区等分散充电设施，宜采取统一建设、统一管理的方式建设、运行，产权人应委托物业服务机构或专业充电设施运营单位管理维护充电设施。</w:t>
      </w:r>
    </w:p>
    <w:p>
      <w:pPr>
        <w:pStyle w:val="65"/>
        <w:spacing w:before="0" w:beforeLines="0" w:after="0" w:afterLines="0"/>
        <w:rPr>
          <w:rFonts w:ascii="宋体" w:eastAsia="宋体"/>
        </w:rPr>
      </w:pPr>
      <w:r>
        <w:rPr>
          <w:rFonts w:hint="eastAsia" w:ascii="宋体" w:eastAsia="宋体"/>
        </w:rPr>
        <w:t>充电设施运营单位应明确消防安全责任人，消防安全职责应包括：</w:t>
      </w:r>
    </w:p>
    <w:p>
      <w:pPr>
        <w:pStyle w:val="164"/>
        <w:widowControl w:val="0"/>
        <w:numPr>
          <w:ilvl w:val="0"/>
          <w:numId w:val="0"/>
        </w:numPr>
        <w:ind w:left="840" w:leftChars="200" w:hanging="420" w:hangingChars="200"/>
      </w:pPr>
      <w:r>
        <w:rPr>
          <w:rFonts w:hint="eastAsia"/>
        </w:rPr>
        <w:t>——贯彻执行消防法规，保障单位消防安全符合规定，掌握本单位的消防安全情况；</w:t>
      </w:r>
    </w:p>
    <w:p>
      <w:pPr>
        <w:pStyle w:val="164"/>
        <w:widowControl w:val="0"/>
        <w:numPr>
          <w:ilvl w:val="0"/>
          <w:numId w:val="0"/>
        </w:numPr>
        <w:ind w:left="840" w:leftChars="200" w:hanging="420" w:hangingChars="200"/>
      </w:pPr>
      <w:r>
        <w:rPr>
          <w:rFonts w:hint="eastAsia"/>
        </w:rPr>
        <w:t>——确定逐级消防安全责任，批准实施消防安全制度和保障消防安全的操作规程；</w:t>
      </w:r>
    </w:p>
    <w:p>
      <w:pPr>
        <w:pStyle w:val="164"/>
        <w:widowControl w:val="0"/>
        <w:numPr>
          <w:ilvl w:val="0"/>
          <w:numId w:val="0"/>
        </w:numPr>
        <w:ind w:left="840" w:leftChars="200" w:hanging="420" w:hangingChars="200"/>
      </w:pPr>
      <w:r>
        <w:rPr>
          <w:rFonts w:hint="eastAsia"/>
        </w:rPr>
        <w:t>——批准实施年度消防工作计划，工作计划中应统筹规划自有、委托运营等各种类型充电设施；</w:t>
      </w:r>
    </w:p>
    <w:p>
      <w:pPr>
        <w:pStyle w:val="164"/>
        <w:widowControl w:val="0"/>
        <w:numPr>
          <w:ilvl w:val="0"/>
          <w:numId w:val="0"/>
        </w:numPr>
        <w:ind w:left="840" w:leftChars="200" w:hanging="420" w:hangingChars="200"/>
      </w:pPr>
      <w:r>
        <w:rPr>
          <w:rFonts w:hint="eastAsia"/>
        </w:rPr>
        <w:t>——为本单位的消防安全提供必要的经费和组织保障；</w:t>
      </w:r>
    </w:p>
    <w:p>
      <w:pPr>
        <w:pStyle w:val="164"/>
        <w:widowControl w:val="0"/>
        <w:numPr>
          <w:ilvl w:val="0"/>
          <w:numId w:val="0"/>
        </w:numPr>
        <w:ind w:left="840" w:leftChars="200" w:hanging="420" w:hangingChars="200"/>
      </w:pPr>
      <w:r>
        <w:rPr>
          <w:rFonts w:hint="eastAsia"/>
        </w:rPr>
        <w:t>——组织开展防火检查，督促落实火灾隐患整改及时处理涉及消防安全的重大问题。</w:t>
      </w:r>
    </w:p>
    <w:p>
      <w:pPr>
        <w:pStyle w:val="65"/>
        <w:spacing w:before="0" w:beforeLines="0" w:after="0" w:afterLines="0"/>
        <w:rPr>
          <w:rFonts w:ascii="宋体" w:eastAsia="宋体"/>
        </w:rPr>
      </w:pPr>
      <w:r>
        <w:rPr>
          <w:rFonts w:hint="eastAsia" w:ascii="宋体" w:eastAsia="宋体"/>
        </w:rPr>
        <w:t>对于分散充电设施的消防安全管理，运营单位消防安全责任人应明确充电设施消防安全管理人，消防安全职责应包括：</w:t>
      </w:r>
    </w:p>
    <w:p>
      <w:pPr>
        <w:pStyle w:val="164"/>
        <w:widowControl w:val="0"/>
        <w:numPr>
          <w:ilvl w:val="0"/>
          <w:numId w:val="0"/>
        </w:numPr>
        <w:ind w:left="840" w:leftChars="200" w:hanging="420" w:hangingChars="200"/>
      </w:pPr>
      <w:r>
        <w:rPr>
          <w:rFonts w:hint="eastAsia"/>
        </w:rPr>
        <w:t>——组织实施管理范围内日常消防安全管理工作；</w:t>
      </w:r>
    </w:p>
    <w:p>
      <w:pPr>
        <w:pStyle w:val="164"/>
        <w:widowControl w:val="0"/>
        <w:numPr>
          <w:ilvl w:val="0"/>
          <w:numId w:val="0"/>
        </w:numPr>
        <w:ind w:left="840" w:leftChars="200" w:hanging="420" w:hangingChars="200"/>
      </w:pPr>
      <w:r>
        <w:rPr>
          <w:rFonts w:hint="eastAsia"/>
        </w:rPr>
        <w:t>——落实消防安全制度和消防安全的操作规程；</w:t>
      </w:r>
    </w:p>
    <w:p>
      <w:pPr>
        <w:pStyle w:val="164"/>
        <w:widowControl w:val="0"/>
        <w:numPr>
          <w:ilvl w:val="0"/>
          <w:numId w:val="0"/>
        </w:numPr>
        <w:ind w:left="840" w:leftChars="200" w:hanging="420" w:hangingChars="200"/>
      </w:pPr>
      <w:r>
        <w:rPr>
          <w:rFonts w:hint="eastAsia"/>
        </w:rPr>
        <w:t>——落实消防安全工作的资金投入和组织保障；</w:t>
      </w:r>
    </w:p>
    <w:p>
      <w:pPr>
        <w:pStyle w:val="164"/>
        <w:widowControl w:val="0"/>
        <w:numPr>
          <w:ilvl w:val="0"/>
          <w:numId w:val="0"/>
        </w:numPr>
        <w:ind w:left="840" w:leftChars="200" w:hanging="420" w:hangingChars="200"/>
      </w:pPr>
      <w:r>
        <w:rPr>
          <w:rFonts w:hint="eastAsia"/>
        </w:rPr>
        <w:t>——按照国家标准、行业标准配置消防设施器材，设置消防安全标志，并定期组织检验维修，确保完好有效；</w:t>
      </w:r>
    </w:p>
    <w:p>
      <w:pPr>
        <w:pStyle w:val="164"/>
        <w:widowControl w:val="0"/>
        <w:numPr>
          <w:ilvl w:val="0"/>
          <w:numId w:val="0"/>
        </w:numPr>
        <w:ind w:left="840" w:leftChars="200" w:hanging="420" w:hangingChars="200"/>
      </w:pPr>
      <w:r>
        <w:rPr>
          <w:rFonts w:hint="eastAsia"/>
        </w:rPr>
        <w:t>——组织实施设备防火检查和隐患整改工作；</w:t>
      </w:r>
    </w:p>
    <w:p>
      <w:pPr>
        <w:pStyle w:val="164"/>
        <w:widowControl w:val="0"/>
        <w:numPr>
          <w:ilvl w:val="0"/>
          <w:numId w:val="0"/>
        </w:numPr>
        <w:ind w:firstLine="420" w:firstLineChars="200"/>
      </w:pPr>
      <w:r>
        <w:rPr>
          <w:rFonts w:hint="eastAsia"/>
        </w:rPr>
        <w:t>——组织开展消防知识、技能的宣传教育和培训，组织灭火和应急疏散预案的实施。</w:t>
      </w:r>
    </w:p>
    <w:p>
      <w:pPr>
        <w:pStyle w:val="165"/>
      </w:pPr>
      <w:r>
        <w:rPr>
          <w:rFonts w:hint="eastAsia"/>
        </w:rPr>
        <w:t>物业管理单位相关消防安全职责应包括对于管理范围内未进行委托管理的分散充电设施，物业管理单位应将充电设施消防安全管理纳入管理范围，对管理范围内的充电设施组织实施防火巡查并督促相关责任方完成火灾隐患整改工作，开展日常消防安全宣传，出现火灾事故时进行有效地应急处置，向当地消防救援机构提供火灾调查所需信息。</w:t>
      </w:r>
    </w:p>
    <w:p>
      <w:pPr>
        <w:pStyle w:val="165"/>
      </w:pPr>
      <w:r>
        <w:rPr>
          <w:rFonts w:hint="eastAsia"/>
        </w:rPr>
        <w:t>充电设施使用人消防安全职责应包括充电设施使用人应确保车辆使用状态符合安全要求，对车辆故障状态及时进行消除，按照充电设施使用说明操作充电设施，当出现火灾事故时应进行有效地应急处置并向当地消防救援机构提供火灾调查所需信息。</w:t>
      </w:r>
    </w:p>
    <w:p>
      <w:pPr>
        <w:pStyle w:val="65"/>
        <w:spacing w:before="0" w:beforeLines="0" w:after="0" w:afterLines="0"/>
        <w:rPr>
          <w:rFonts w:ascii="宋体" w:eastAsia="宋体"/>
        </w:rPr>
      </w:pPr>
      <w:r>
        <w:rPr>
          <w:rFonts w:hint="eastAsia" w:ascii="宋体" w:eastAsia="宋体"/>
        </w:rPr>
        <w:t>充电设施平台运营单位消防安全职责应包括：</w:t>
      </w:r>
    </w:p>
    <w:p>
      <w:pPr>
        <w:pStyle w:val="164"/>
        <w:widowControl w:val="0"/>
        <w:numPr>
          <w:ilvl w:val="0"/>
          <w:numId w:val="0"/>
        </w:numPr>
        <w:ind w:left="840" w:leftChars="200" w:hanging="420" w:hangingChars="200"/>
      </w:pPr>
      <w:r>
        <w:rPr>
          <w:rFonts w:hint="eastAsia"/>
        </w:rPr>
        <w:t>——充电设施平台运营单位必须对平台运营充电业务依法承担消防安全责任，加强火灾风险分析研判、早期识别和监测预警，对平台内经营者充电设施故障及充电过程异常进行预警；</w:t>
      </w:r>
    </w:p>
    <w:p>
      <w:pPr>
        <w:pStyle w:val="164"/>
        <w:widowControl w:val="0"/>
        <w:numPr>
          <w:ilvl w:val="0"/>
          <w:numId w:val="0"/>
        </w:numPr>
        <w:ind w:left="840" w:leftChars="200" w:hanging="420" w:hangingChars="200"/>
      </w:pPr>
      <w:r>
        <w:rPr>
          <w:rFonts w:hint="eastAsia"/>
        </w:rPr>
        <w:t>——充电设施平台运营单位应充分运用物联网、现代信息技术等手段实现远程火灾防控、应急处置，履行对平台内经营者消防安全监管职责；</w:t>
      </w:r>
    </w:p>
    <w:p>
      <w:pPr>
        <w:pStyle w:val="164"/>
        <w:widowControl w:val="0"/>
        <w:numPr>
          <w:ilvl w:val="0"/>
          <w:numId w:val="0"/>
        </w:numPr>
        <w:ind w:left="840" w:leftChars="200" w:hanging="420" w:hangingChars="200"/>
      </w:pPr>
      <w:r>
        <w:rPr>
          <w:rFonts w:hint="eastAsia"/>
        </w:rPr>
        <w:t>——出现火灾事故时，向当地消防救援机构提供火灾调查所需信息。</w:t>
      </w:r>
    </w:p>
    <w:p>
      <w:pPr>
        <w:pStyle w:val="105"/>
        <w:spacing w:before="156" w:after="156"/>
      </w:pPr>
      <w:r>
        <w:rPr>
          <w:rFonts w:hint="eastAsia"/>
        </w:rPr>
        <w:t>消防安全日常管理</w:t>
      </w:r>
    </w:p>
    <w:p>
      <w:pPr>
        <w:pStyle w:val="165"/>
      </w:pPr>
      <w:r>
        <w:rPr>
          <w:rFonts w:hint="eastAsia"/>
        </w:rPr>
        <w:t>充电设施运营单位应建立消防安全管理制度，应包括用电安全管理制度、消防安全培训制度、防火巡查检查及隐患整改制度、充电设施运行维护制度、消防设施和器材管理制度、事故应急预案及疏散演练制度等。</w:t>
      </w:r>
    </w:p>
    <w:p>
      <w:pPr>
        <w:pStyle w:val="165"/>
      </w:pPr>
      <w:r>
        <w:rPr>
          <w:rFonts w:hint="eastAsia"/>
        </w:rPr>
        <w:t>充电设施运营单位应确保运营过程中的消防安全投入，包含但不限于消防设备设施维保、应急物资、消防宣传及培训、消防隐患整改等。</w:t>
      </w:r>
    </w:p>
    <w:p>
      <w:pPr>
        <w:pStyle w:val="165"/>
      </w:pPr>
      <w:r>
        <w:rPr>
          <w:rFonts w:hint="eastAsia"/>
        </w:rPr>
        <w:t>充电设施区域应公示运营单位名称及消防安全责任人、充电设施消防安全管理人、紧急联系人、消防安全管理制度等信息。</w:t>
      </w:r>
    </w:p>
    <w:p>
      <w:pPr>
        <w:pStyle w:val="165"/>
      </w:pPr>
      <w:r>
        <w:rPr>
          <w:rFonts w:hint="eastAsia"/>
        </w:rPr>
        <w:t>充电设施运营单位充电设施运营单位应定期组织充电设施巡检，充电设施应根据不同设备类型制定对应的巡检频次，巡检频率应不低于每月一次，巡检内容应包含充电设施区域环境、设备外观检查、保护功能性检查，巡检中发现的消防隐患应明确整改责任人并及时纠正违法违规行为，消除火灾隐患。</w:t>
      </w:r>
    </w:p>
    <w:p>
      <w:pPr>
        <w:pStyle w:val="165"/>
      </w:pPr>
      <w:r>
        <w:rPr>
          <w:rFonts w:hint="eastAsia"/>
        </w:rPr>
        <w:t>物业管理单位应将管理范围内充电设施防火巡查纳入日常消防安全管理工作进行组织。</w:t>
      </w:r>
    </w:p>
    <w:p>
      <w:pPr>
        <w:pStyle w:val="165"/>
      </w:pPr>
      <w:r>
        <w:rPr>
          <w:rFonts w:hint="eastAsia"/>
        </w:rPr>
        <w:t>消防救援机构应对充电设施的运营加强执法监管，对违反国家工程建设消防技术标准、充电设施区域无消防设施或消防设施损坏、使用不合格充电设施及改装车充电、未建立消防应急响应机制、未落实消防安全管理等火灾隐患问题，适时开展集中整治。</w:t>
      </w:r>
    </w:p>
    <w:p>
      <w:pPr>
        <w:pStyle w:val="165"/>
      </w:pPr>
      <w:r>
        <w:rPr>
          <w:rFonts w:hint="eastAsia"/>
        </w:rPr>
        <w:t>充电设施运营单位应制定消防应急预案并定期组织消防应急演练，充电运营单位应设置24小时有人值守的服务电话，对于分散式充电设施，充电设施运营商宜与物业管理单位协同组成联合应急组织机构并公示。</w:t>
      </w:r>
    </w:p>
    <w:p>
      <w:pPr>
        <w:pStyle w:val="165"/>
      </w:pPr>
      <w:r>
        <w:rPr>
          <w:rFonts w:hint="eastAsia"/>
        </w:rPr>
        <w:t>对于未受委托管理的分散充电设施，充电设施产权人应开展充电设施的用电安全管理、设备巡检及防火巡查、消防设施管理、火灾隐患整改、事故应急处置等相关消防安全管理工作。</w:t>
      </w:r>
    </w:p>
    <w:p>
      <w:pPr>
        <w:pStyle w:val="105"/>
        <w:spacing w:before="156" w:after="156"/>
      </w:pPr>
      <w:r>
        <w:rPr>
          <w:rFonts w:hint="eastAsia"/>
        </w:rPr>
        <w:t>消防培训宣传及预案演练</w:t>
      </w:r>
    </w:p>
    <w:p>
      <w:pPr>
        <w:pStyle w:val="165"/>
      </w:pPr>
      <w:r>
        <w:rPr>
          <w:rFonts w:hint="eastAsia"/>
        </w:rPr>
        <w:t>充电设施运营单位应建立消防安全培训计划，至少每半年组织消防安全责任人、充电设施消防管理人、设备维护人员开展消防安全专项培训。</w:t>
      </w:r>
    </w:p>
    <w:p>
      <w:pPr>
        <w:pStyle w:val="165"/>
      </w:pPr>
      <w:r>
        <w:rPr>
          <w:rFonts w:hint="eastAsia"/>
        </w:rPr>
        <w:t>充电运营单位的消防安全责任人、充电设施消防安全管理人、设备维护人员应了解充电设施的电气火灾风险、电动汽车火灾风险及其管控措施，应熟悉充电设施结构和运行原理、动力电池热失控原理、设备火灾和电动汽车火灾的应急处置方法。</w:t>
      </w:r>
    </w:p>
    <w:p>
      <w:pPr>
        <w:pStyle w:val="165"/>
      </w:pPr>
      <w:r>
        <w:rPr>
          <w:rFonts w:hint="eastAsia"/>
        </w:rPr>
        <w:t>充电设施运营单位应对充电设施使用要求、消防风险提示、应急灭火处置措施等内容在充电设施区域进行告知。</w:t>
      </w:r>
    </w:p>
    <w:p>
      <w:pPr>
        <w:pStyle w:val="165"/>
      </w:pPr>
      <w:r>
        <w:rPr>
          <w:rFonts w:hint="eastAsia"/>
        </w:rPr>
        <w:t>物业管理单位应在管理范围内不定期开展电动汽车及充电设施消防安全宣传教育。</w:t>
      </w:r>
    </w:p>
    <w:p>
      <w:pPr>
        <w:pStyle w:val="165"/>
      </w:pPr>
      <w:r>
        <w:rPr>
          <w:rFonts w:hint="eastAsia"/>
        </w:rPr>
        <w:t>充电运营单位应每年至少组织一次充电站火灾的消防应急预案演练。</w:t>
      </w:r>
    </w:p>
    <w:p>
      <w:pPr>
        <w:pStyle w:val="105"/>
        <w:spacing w:before="156" w:after="156"/>
      </w:pPr>
      <w:r>
        <w:rPr>
          <w:rFonts w:hint="eastAsia"/>
        </w:rPr>
        <w:t>充电设施消防检查要求</w:t>
      </w:r>
    </w:p>
    <w:p>
      <w:pPr>
        <w:pStyle w:val="65"/>
        <w:spacing w:before="0" w:beforeLines="0" w:after="0" w:afterLines="0"/>
        <w:rPr>
          <w:rFonts w:ascii="宋体" w:eastAsia="宋体"/>
        </w:rPr>
      </w:pPr>
      <w:r>
        <w:rPr>
          <w:rFonts w:hint="eastAsia" w:ascii="宋体" w:eastAsia="宋体"/>
        </w:rPr>
        <w:t>充电运营单位设备巡检应包含但不限于以下内容：</w:t>
      </w:r>
    </w:p>
    <w:p>
      <w:pPr>
        <w:pStyle w:val="164"/>
        <w:numPr>
          <w:ilvl w:val="0"/>
          <w:numId w:val="0"/>
        </w:numPr>
        <w:ind w:left="840" w:leftChars="200" w:hanging="420" w:hangingChars="200"/>
      </w:pPr>
      <w:r>
        <w:rPr>
          <w:rFonts w:hint="eastAsia"/>
        </w:rPr>
        <w:t>——充电设施外观完好，无破损锈蚀，无漏水痕迹；</w:t>
      </w:r>
    </w:p>
    <w:p>
      <w:pPr>
        <w:pStyle w:val="164"/>
        <w:numPr>
          <w:ilvl w:val="0"/>
          <w:numId w:val="0"/>
        </w:numPr>
        <w:ind w:left="840" w:leftChars="200" w:hanging="420" w:hangingChars="200"/>
      </w:pPr>
      <w:r>
        <w:rPr>
          <w:rFonts w:hint="eastAsia"/>
        </w:rPr>
        <w:t>——充电设施区域排水良好，设备无水浸痕迹；</w:t>
      </w:r>
    </w:p>
    <w:p>
      <w:pPr>
        <w:pStyle w:val="164"/>
        <w:numPr>
          <w:ilvl w:val="0"/>
          <w:numId w:val="0"/>
        </w:numPr>
        <w:ind w:left="840" w:leftChars="200" w:hanging="420" w:hangingChars="200"/>
      </w:pPr>
      <w:r>
        <w:rPr>
          <w:rFonts w:hint="eastAsia"/>
        </w:rPr>
        <w:t>——充电设施周围无易燃易爆危险物品及场所；</w:t>
      </w:r>
    </w:p>
    <w:p>
      <w:pPr>
        <w:pStyle w:val="164"/>
        <w:numPr>
          <w:ilvl w:val="0"/>
          <w:numId w:val="0"/>
        </w:numPr>
        <w:ind w:left="840" w:leftChars="200" w:hanging="420" w:hangingChars="200"/>
      </w:pPr>
      <w:r>
        <w:rPr>
          <w:rFonts w:hint="eastAsia"/>
        </w:rPr>
        <w:t>——控制柜内元器件、接线端子无短路烧灼痕迹，车辆插头触头无烧灼痕迹；</w:t>
      </w:r>
    </w:p>
    <w:p>
      <w:pPr>
        <w:pStyle w:val="164"/>
        <w:numPr>
          <w:ilvl w:val="0"/>
          <w:numId w:val="0"/>
        </w:numPr>
        <w:ind w:left="840" w:leftChars="200" w:hanging="420" w:hangingChars="200"/>
      </w:pPr>
      <w:r>
        <w:rPr>
          <w:rFonts w:hint="eastAsia"/>
        </w:rPr>
        <w:t>——充电设施电缆绝缘无破损，安装接线紧固，进出线孔洞封堵严密；</w:t>
      </w:r>
    </w:p>
    <w:p>
      <w:pPr>
        <w:pStyle w:val="164"/>
        <w:widowControl w:val="0"/>
        <w:numPr>
          <w:ilvl w:val="0"/>
          <w:numId w:val="0"/>
        </w:numPr>
        <w:ind w:left="840" w:leftChars="200" w:hanging="420" w:hangingChars="200"/>
      </w:pPr>
      <w:r>
        <w:rPr>
          <w:rFonts w:hint="eastAsia"/>
        </w:rPr>
        <w:t>——充电设施保护功能完好，设备过温保护、漏电保护、绝缘监测、过流保护、过压保护、过负荷保护等功能正常；</w:t>
      </w:r>
    </w:p>
    <w:p>
      <w:pPr>
        <w:pStyle w:val="164"/>
        <w:numPr>
          <w:ilvl w:val="0"/>
          <w:numId w:val="0"/>
        </w:numPr>
        <w:ind w:left="840" w:leftChars="200" w:hanging="420" w:hangingChars="200"/>
      </w:pPr>
      <w:r>
        <w:rPr>
          <w:rFonts w:hint="eastAsia"/>
        </w:rPr>
        <w:t>——充电设施防雷接地电阻应符合G</w:t>
      </w:r>
      <w:r>
        <w:t>B</w:t>
      </w:r>
      <w:r>
        <w:rPr>
          <w:rFonts w:hint="eastAsia"/>
        </w:rPr>
        <w:t xml:space="preserve"> </w:t>
      </w:r>
      <w:r>
        <w:t>50057</w:t>
      </w:r>
      <w:r>
        <w:rPr>
          <w:rFonts w:hint="eastAsia"/>
        </w:rPr>
        <w:t>要求；</w:t>
      </w:r>
    </w:p>
    <w:p>
      <w:pPr>
        <w:pStyle w:val="164"/>
        <w:numPr>
          <w:ilvl w:val="0"/>
          <w:numId w:val="0"/>
        </w:numPr>
        <w:ind w:left="840" w:leftChars="200" w:hanging="420" w:hangingChars="200"/>
      </w:pPr>
      <w:r>
        <w:rPr>
          <w:rFonts w:hint="eastAsia"/>
        </w:rPr>
        <w:t>——充电车型应与充电设施匹配，不存在改装车、使用转接头等违规充电行为；</w:t>
      </w:r>
    </w:p>
    <w:p>
      <w:pPr>
        <w:pStyle w:val="164"/>
        <w:numPr>
          <w:ilvl w:val="0"/>
          <w:numId w:val="0"/>
        </w:numPr>
        <w:ind w:left="840" w:leftChars="200" w:hanging="420" w:hangingChars="200"/>
      </w:pPr>
      <w:r>
        <w:rPr>
          <w:rFonts w:hint="eastAsia"/>
        </w:rPr>
        <w:t>——灭火器等消防器材配备完好，充电区域宜选用干粉灭火器或其他适宜的新型灭火器并按照GB  50140严重危险级配备。</w:t>
      </w:r>
    </w:p>
    <w:p>
      <w:pPr>
        <w:pStyle w:val="65"/>
        <w:spacing w:before="0" w:beforeLines="0" w:after="0" w:afterLines="0"/>
        <w:rPr>
          <w:rFonts w:ascii="宋体" w:eastAsia="宋体"/>
        </w:rPr>
      </w:pPr>
      <w:r>
        <w:rPr>
          <w:rFonts w:hint="eastAsia" w:ascii="宋体" w:eastAsia="宋体"/>
        </w:rPr>
        <w:t>物业管理单位防火巡查应包含但不限于以下内容：</w:t>
      </w:r>
    </w:p>
    <w:p>
      <w:pPr>
        <w:pStyle w:val="164"/>
        <w:numPr>
          <w:ilvl w:val="0"/>
          <w:numId w:val="0"/>
        </w:numPr>
        <w:ind w:left="840" w:leftChars="200" w:hanging="420" w:hangingChars="200"/>
      </w:pPr>
      <w:r>
        <w:rPr>
          <w:rFonts w:hint="eastAsia"/>
        </w:rPr>
        <w:t>——充电设施及车位周围无易燃易爆危险物品及场所，分散充电设施与原有建筑物间距离应符合</w:t>
      </w:r>
      <w:r>
        <w:t>GB 50016</w:t>
      </w:r>
      <w:r>
        <w:rPr>
          <w:rFonts w:hint="eastAsia"/>
        </w:rPr>
        <w:t xml:space="preserve"> 、GB 50067防火间距的规定；</w:t>
      </w:r>
    </w:p>
    <w:p>
      <w:pPr>
        <w:pStyle w:val="164"/>
        <w:numPr>
          <w:ilvl w:val="0"/>
          <w:numId w:val="0"/>
        </w:numPr>
        <w:ind w:left="840" w:leftChars="200" w:hanging="420" w:hangingChars="200"/>
      </w:pPr>
      <w:r>
        <w:rPr>
          <w:rFonts w:hint="eastAsia"/>
        </w:rPr>
        <w:t>——充电设施区域灭火器配置齐全，消防设施完好有效，充电及附属设施不影响建筑物场所原有消防分区功能和消防设施的使用，特别是消防车道、消防车登高操作面、消火栓、自动喷水灭火系统等，设置防火分隔不得影响消防设备灭火及安全疏散等功能；</w:t>
      </w:r>
    </w:p>
    <w:p>
      <w:pPr>
        <w:pStyle w:val="164"/>
        <w:numPr>
          <w:ilvl w:val="0"/>
          <w:numId w:val="0"/>
        </w:numPr>
        <w:ind w:left="840" w:leftChars="200" w:hanging="420" w:hangingChars="200"/>
      </w:pPr>
      <w:r>
        <w:rPr>
          <w:rFonts w:hint="eastAsia"/>
        </w:rPr>
        <w:t>——消防应急照明、疏散指示标志完好，应符合GB 51309有关规定,消防安全标志完好清晰；</w:t>
      </w:r>
    </w:p>
    <w:p>
      <w:pPr>
        <w:pStyle w:val="164"/>
        <w:numPr>
          <w:ilvl w:val="0"/>
          <w:numId w:val="0"/>
        </w:numPr>
        <w:ind w:left="840" w:leftChars="200" w:hanging="420" w:hangingChars="200"/>
      </w:pPr>
      <w:r>
        <w:rPr>
          <w:rFonts w:hint="eastAsia"/>
        </w:rPr>
        <w:t>——不存在私拉乱接等违规用电行为，充电设施安装应符合GB 50171的规定；</w:t>
      </w:r>
    </w:p>
    <w:p>
      <w:pPr>
        <w:pStyle w:val="164"/>
        <w:numPr>
          <w:ilvl w:val="0"/>
          <w:numId w:val="0"/>
        </w:numPr>
        <w:ind w:left="840" w:leftChars="200" w:hanging="420" w:hangingChars="200"/>
      </w:pPr>
      <w:r>
        <w:rPr>
          <w:rFonts w:hint="eastAsia"/>
        </w:rPr>
        <w:t>——不存在改装车、使用转接头等违规充电行为。</w:t>
      </w:r>
    </w:p>
    <w:p>
      <w:pPr>
        <w:pStyle w:val="65"/>
        <w:spacing w:before="0" w:beforeLines="0" w:after="0" w:afterLines="0"/>
        <w:rPr>
          <w:rFonts w:ascii="宋体" w:eastAsia="宋体"/>
        </w:rPr>
      </w:pPr>
      <w:r>
        <w:rPr>
          <w:rFonts w:hint="eastAsia" w:ascii="宋体" w:eastAsia="宋体"/>
        </w:rPr>
        <w:t>消防救援机构监督检查应包含但不限于以下内容：</w:t>
      </w:r>
    </w:p>
    <w:p>
      <w:pPr>
        <w:pStyle w:val="164"/>
        <w:numPr>
          <w:ilvl w:val="0"/>
          <w:numId w:val="0"/>
        </w:numPr>
        <w:ind w:left="840" w:leftChars="200" w:hanging="420" w:hangingChars="200"/>
      </w:pPr>
      <w:r>
        <w:rPr>
          <w:rFonts w:hint="eastAsia"/>
        </w:rPr>
        <w:t>——消防安全制度落实情况；</w:t>
      </w:r>
    </w:p>
    <w:p>
      <w:pPr>
        <w:pStyle w:val="164"/>
        <w:numPr>
          <w:ilvl w:val="0"/>
          <w:numId w:val="0"/>
        </w:numPr>
        <w:ind w:left="840" w:leftChars="200" w:hanging="420" w:hangingChars="200"/>
      </w:pPr>
      <w:r>
        <w:rPr>
          <w:rFonts w:hint="eastAsia"/>
        </w:rPr>
        <w:t>——防火巡查落实及记录情况，火灾隐患整改及防范措施情况；</w:t>
      </w:r>
    </w:p>
    <w:p>
      <w:pPr>
        <w:pStyle w:val="164"/>
        <w:numPr>
          <w:ilvl w:val="0"/>
          <w:numId w:val="0"/>
        </w:numPr>
        <w:ind w:left="840" w:leftChars="200" w:hanging="420" w:hangingChars="200"/>
      </w:pPr>
      <w:r>
        <w:rPr>
          <w:rFonts w:hint="eastAsia"/>
        </w:rPr>
        <w:t>——消防预案制定及培训演练情况；</w:t>
      </w:r>
    </w:p>
    <w:p>
      <w:pPr>
        <w:pStyle w:val="164"/>
        <w:numPr>
          <w:ilvl w:val="0"/>
          <w:numId w:val="0"/>
        </w:numPr>
        <w:ind w:left="840" w:leftChars="200" w:hanging="420" w:hangingChars="200"/>
      </w:pPr>
      <w:r>
        <w:rPr>
          <w:rFonts w:hint="eastAsia"/>
        </w:rPr>
        <w:t>——充电设施是否能提供型式试验报告、产品合格证等质量证明文件, 充电设施应符合GB/T 18487.1、GB/T 20234.1的规定；</w:t>
      </w:r>
    </w:p>
    <w:p>
      <w:pPr>
        <w:pStyle w:val="164"/>
        <w:numPr>
          <w:ilvl w:val="0"/>
          <w:numId w:val="0"/>
        </w:numPr>
        <w:ind w:left="840" w:leftChars="200" w:hanging="420" w:hangingChars="200"/>
      </w:pPr>
      <w:r>
        <w:rPr>
          <w:rFonts w:hint="eastAsia"/>
        </w:rPr>
        <w:t>——充电设施区域消防设施、器材配置及完好有效情况，自动消防设施联动运行情况；</w:t>
      </w:r>
    </w:p>
    <w:p>
      <w:pPr>
        <w:pStyle w:val="164"/>
        <w:numPr>
          <w:ilvl w:val="0"/>
          <w:numId w:val="0"/>
        </w:numPr>
        <w:ind w:left="840" w:leftChars="200" w:hanging="420" w:hangingChars="200"/>
      </w:pPr>
      <w:r>
        <w:rPr>
          <w:rFonts w:hint="eastAsia"/>
        </w:rPr>
        <w:t>——有无违反国家工程建设消防技术标准、违规充电等违法行为。</w:t>
      </w:r>
    </w:p>
    <w:p>
      <w:pPr>
        <w:pStyle w:val="104"/>
        <w:spacing w:before="312" w:after="312"/>
      </w:pPr>
      <w:r>
        <w:rPr>
          <w:rFonts w:hint="eastAsia"/>
        </w:rPr>
        <w:t>充电信息监控与数据应用</w:t>
      </w:r>
    </w:p>
    <w:p>
      <w:pPr>
        <w:pStyle w:val="162"/>
      </w:pPr>
      <w:r>
        <w:rPr>
          <w:rFonts w:hint="eastAsia"/>
        </w:rPr>
        <w:t>充电运营单位宜建立企业级充电设施监控平台或接入充电设施运营平台，可监控充电设施核心部件的运行信息，监控平台应具备大数据故障分析功能，监控平台应预留统一规范的数据出口。</w:t>
      </w:r>
    </w:p>
    <w:p>
      <w:pPr>
        <w:pStyle w:val="162"/>
      </w:pPr>
      <w:r>
        <w:rPr>
          <w:rFonts w:hint="eastAsia"/>
        </w:rPr>
        <w:t>监控平台应对充电过程进行监控，监视输入电压、输出电压、输出电流等信息以及各保护信号是否正常，异常情况下监控平台或充电设施应停止充电，触发预警信息，并及时处理。</w:t>
      </w:r>
    </w:p>
    <w:p>
      <w:pPr>
        <w:pStyle w:val="162"/>
      </w:pPr>
      <w:r>
        <w:rPr>
          <w:rFonts w:hint="eastAsia"/>
        </w:rPr>
        <w:t>直流充电时，监控平台应具备收集并分析充电设施上传的车辆动力电池相关数据，当设定的预警信号（包括但不限于输出电压大于车辆电池最高允许总电压、电池最高温度大于电池最高允许温度、电池短时间温升过快、同一时刻电池不同部位温差过大、电池单体电压超过最高允许电压、电池压差超过允许值）充电设施应停止充电并触发预警信息报警。</w:t>
      </w:r>
    </w:p>
    <w:p>
      <w:pPr>
        <w:pStyle w:val="162"/>
      </w:pPr>
      <w:r>
        <w:rPr>
          <w:rFonts w:hint="eastAsia"/>
        </w:rPr>
        <w:t>监控平台宜具备车辆动力电池故障诊断分析功能，根据收集的车辆动力电池数据对火灾风险进行分析研判及监测预警，对识别到的故障车辆采取预警和限制充电等火灾防控措施。</w:t>
      </w:r>
    </w:p>
    <w:p>
      <w:pPr>
        <w:pStyle w:val="162"/>
      </w:pPr>
      <w:r>
        <w:rPr>
          <w:rFonts w:hint="eastAsia"/>
        </w:rPr>
        <w:t>居民小区宜使用小功率直流充电设施，保证车辆动力电池实时数据上传监控平台，满足平台对动力电池的安全监控条件。</w:t>
      </w:r>
    </w:p>
    <w:p>
      <w:pPr>
        <w:pStyle w:val="162"/>
      </w:pPr>
      <w:r>
        <w:rPr>
          <w:rFonts w:hint="eastAsia"/>
        </w:rPr>
        <w:t>充电设施应在关键部件设置信号采集装置，当设备发生故障时，监控平台能够及时预警，并自动派送维修工单，智能运维、快速响应。</w:t>
      </w:r>
    </w:p>
    <w:p>
      <w:pPr>
        <w:pStyle w:val="162"/>
      </w:pPr>
      <w:r>
        <w:rPr>
          <w:rFonts w:hint="eastAsia"/>
        </w:rPr>
        <w:t>充电设施运营单位应对设备设施进行规范化管理，对关键设备进行登记、管理，并可进行查询、变更、导出和分析。</w:t>
      </w:r>
    </w:p>
    <w:p>
      <w:pPr>
        <w:pStyle w:val="162"/>
      </w:pPr>
      <w:r>
        <w:rPr>
          <w:rFonts w:hint="eastAsia"/>
        </w:rPr>
        <w:t>视频监控系统应具备火灾识别功能，并及时将火灾信号在平台进行预警。</w:t>
      </w:r>
    </w:p>
    <w:p>
      <w:pPr>
        <w:pStyle w:val="104"/>
        <w:spacing w:before="312" w:after="312"/>
      </w:pPr>
      <w:r>
        <w:rPr>
          <w:rFonts w:hint="eastAsia"/>
        </w:rPr>
        <w:t>消防应急处置</w:t>
      </w:r>
    </w:p>
    <w:p>
      <w:pPr>
        <w:pStyle w:val="105"/>
        <w:spacing w:before="156" w:after="156"/>
      </w:pPr>
      <w:r>
        <w:rPr>
          <w:rFonts w:hint="eastAsia"/>
        </w:rPr>
        <w:t>火灾报警</w:t>
      </w:r>
    </w:p>
    <w:p>
      <w:pPr>
        <w:pStyle w:val="165"/>
      </w:pPr>
      <w:r>
        <w:rPr>
          <w:rFonts w:hint="eastAsia"/>
        </w:rPr>
        <w:t>当发生火灾事故时，发现人应立即报警，并通知场站公示的充电设施消防管理人和紧急联系人，针对电动汽车火灾事故避免盲目灭火救援。</w:t>
      </w:r>
    </w:p>
    <w:p>
      <w:pPr>
        <w:pStyle w:val="165"/>
      </w:pPr>
      <w:r>
        <w:rPr>
          <w:rFonts w:hint="eastAsia"/>
        </w:rPr>
        <w:t>当充电设施消防管理人接到平台运营单位火灾预警，应第一时间现场确认是否发生火灾事故，若发生火灾事故应立即报警。</w:t>
      </w:r>
    </w:p>
    <w:p>
      <w:pPr>
        <w:pStyle w:val="105"/>
        <w:spacing w:before="156" w:after="156"/>
        <w:rPr>
          <w:rFonts w:hAnsi="黑体"/>
        </w:rPr>
      </w:pPr>
      <w:r>
        <w:rPr>
          <w:rFonts w:hint="eastAsia"/>
        </w:rPr>
        <w:t>灭火救援</w:t>
      </w:r>
    </w:p>
    <w:p>
      <w:pPr>
        <w:pStyle w:val="65"/>
        <w:spacing w:before="0" w:beforeLines="0" w:after="0" w:afterLines="0"/>
        <w:rPr>
          <w:rFonts w:ascii="宋体" w:eastAsia="宋体"/>
        </w:rPr>
      </w:pPr>
      <w:r>
        <w:rPr>
          <w:rFonts w:hint="eastAsia" w:ascii="宋体" w:eastAsia="宋体"/>
        </w:rPr>
        <w:t>发生火灾事故时充电消防设施管理人应辨识发生火灾类型并启动消防应急预案,组织灭火救援：</w:t>
      </w:r>
    </w:p>
    <w:p>
      <w:pPr>
        <w:pStyle w:val="164"/>
        <w:numPr>
          <w:ilvl w:val="0"/>
          <w:numId w:val="0"/>
        </w:numPr>
        <w:ind w:left="420" w:leftChars="200"/>
      </w:pPr>
      <w:r>
        <w:rPr>
          <w:rFonts w:hint="eastAsia"/>
        </w:rPr>
        <w:t>——发生充电设施起火时，应按照电气火灾进行初起火灾的扑救；</w:t>
      </w:r>
    </w:p>
    <w:p>
      <w:pPr>
        <w:pStyle w:val="164"/>
        <w:numPr>
          <w:ilvl w:val="0"/>
          <w:numId w:val="0"/>
        </w:numPr>
        <w:ind w:left="420" w:leftChars="200"/>
      </w:pPr>
      <w:r>
        <w:rPr>
          <w:rFonts w:hint="eastAsia"/>
        </w:rPr>
        <w:t>——发生电动汽车电池起火时，现场处置应以人员疏散为主。</w:t>
      </w:r>
    </w:p>
    <w:p>
      <w:pPr>
        <w:pStyle w:val="65"/>
        <w:spacing w:before="0" w:beforeLines="0" w:after="0" w:afterLines="0"/>
        <w:rPr>
          <w:rFonts w:ascii="宋体" w:eastAsia="宋体"/>
        </w:rPr>
      </w:pPr>
      <w:r>
        <w:rPr>
          <w:rFonts w:hint="eastAsia" w:ascii="宋体" w:eastAsia="宋体"/>
        </w:rPr>
        <w:t>消防救援机构灭火救援时应注意电池爆炸、电池高压触电、燃烧产生有毒气体及电池复燃等风险，须按照消防灭火战斗规程进行处置。</w:t>
      </w:r>
    </w:p>
    <w:p>
      <w:pPr>
        <w:pStyle w:val="105"/>
        <w:spacing w:before="156" w:after="156"/>
      </w:pPr>
      <w:r>
        <w:rPr>
          <w:rFonts w:hint="eastAsia"/>
        </w:rPr>
        <w:t>火灾事故调查</w:t>
      </w:r>
    </w:p>
    <w:p>
      <w:pPr>
        <w:pStyle w:val="65"/>
        <w:spacing w:before="0" w:beforeLines="0" w:after="0" w:afterLines="0"/>
        <w:rPr>
          <w:rFonts w:ascii="宋体" w:eastAsia="宋体"/>
        </w:rPr>
      </w:pPr>
      <w:r>
        <w:rPr>
          <w:rFonts w:hint="eastAsia" w:ascii="宋体" w:eastAsia="宋体"/>
        </w:rPr>
        <w:t>发生火灾的充电设施区域应按照消防救援机构的要求保护现场，接受事故调查，如实提供与火灾有关的情况，调查需提供的信息包含但不限于：</w:t>
      </w:r>
    </w:p>
    <w:p>
      <w:pPr>
        <w:pStyle w:val="164"/>
        <w:numPr>
          <w:ilvl w:val="0"/>
          <w:numId w:val="0"/>
        </w:numPr>
        <w:ind w:left="420" w:leftChars="200"/>
      </w:pPr>
      <w:r>
        <w:rPr>
          <w:rFonts w:hint="eastAsia"/>
        </w:rPr>
        <w:t>——充电设施的制造、安装质量证明文件；</w:t>
      </w:r>
    </w:p>
    <w:p>
      <w:pPr>
        <w:pStyle w:val="164"/>
        <w:numPr>
          <w:ilvl w:val="0"/>
          <w:numId w:val="0"/>
        </w:numPr>
        <w:ind w:left="420" w:leftChars="200"/>
      </w:pPr>
      <w:r>
        <w:rPr>
          <w:rFonts w:hint="eastAsia"/>
        </w:rPr>
        <w:t>——充电设施消防安全管理记录；</w:t>
      </w:r>
    </w:p>
    <w:p>
      <w:pPr>
        <w:pStyle w:val="164"/>
        <w:numPr>
          <w:ilvl w:val="0"/>
          <w:numId w:val="0"/>
        </w:numPr>
        <w:ind w:left="420" w:leftChars="200"/>
      </w:pPr>
      <w:r>
        <w:rPr>
          <w:rFonts w:hint="eastAsia"/>
        </w:rPr>
        <w:t>——充电过程数据，包含车辆电池数据、充电设施数据、视频监控数据；</w:t>
      </w:r>
    </w:p>
    <w:p>
      <w:pPr>
        <w:pStyle w:val="165"/>
      </w:pPr>
      <w:r>
        <w:rPr>
          <w:rFonts w:hint="eastAsia"/>
        </w:rPr>
        <w:t>消防救援机构应依据火灾现场勘验、调查情况和有关的检验、鉴定意见，及时制作火灾事故认定书，作为处理火灾事故的证据。</w:t>
      </w:r>
      <w:bookmarkEnd w:id="25"/>
      <w:bookmarkStart w:id="50" w:name="BookMark8"/>
    </w:p>
    <w:p>
      <w:pPr>
        <w:pStyle w:val="56"/>
        <w:ind w:firstLine="0" w:firstLineChars="0"/>
        <w:jc w:val="center"/>
        <w:rPr>
          <w:color w:val="FF0000"/>
        </w:rPr>
      </w:pPr>
      <w:r>
        <w:rPr>
          <w:color w:val="FF0000"/>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stretch>
                      <a:fillRect/>
                    </a:stretch>
                  </pic:blipFill>
                  <pic:spPr>
                    <a:xfrm>
                      <a:off x="0" y="0"/>
                      <a:ext cx="1485900" cy="317500"/>
                    </a:xfrm>
                    <a:prstGeom prst="rect">
                      <a:avLst/>
                    </a:prstGeom>
                  </pic:spPr>
                </pic:pic>
              </a:graphicData>
            </a:graphic>
          </wp:inline>
        </w:drawing>
      </w:r>
      <w:bookmarkEnd w:id="50"/>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DB12/T 1173—2022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 XX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8"/>
      <w:suff w:val="nothing"/>
      <w:lvlText w:val="%1.%2.%3　"/>
      <w:lvlJc w:val="left"/>
      <w:pPr>
        <w:ind w:left="0" w:firstLine="0"/>
      </w:pPr>
      <w:rPr>
        <w:rFonts w:hint="eastAsia" w:ascii="黑体" w:hAnsi="Times New Roman" w:eastAsia="黑体"/>
        <w:b w:val="0"/>
        <w:i w:val="0"/>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pStyle w:val="240"/>
      <w:suff w:val="nothing"/>
      <w:lvlText w:val="%1.%2.%3.%4.%5　"/>
      <w:lvlJc w:val="left"/>
      <w:pPr>
        <w:ind w:left="0" w:firstLine="0"/>
      </w:pPr>
      <w:rPr>
        <w:rFonts w:hint="eastAsia" w:ascii="黑体" w:hAnsi="Times New Roman" w:eastAsia="黑体"/>
        <w:b w:val="0"/>
        <w:i w:val="0"/>
        <w:sz w:val="21"/>
      </w:rPr>
    </w:lvl>
    <w:lvl w:ilvl="5" w:tentative="0">
      <w:start w:val="1"/>
      <w:numFmt w:val="decimal"/>
      <w:pStyle w:val="2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pStyle w:val="243"/>
      <w:lvlText w:val="%1"/>
      <w:lvlJc w:val="left"/>
      <w:pPr>
        <w:tabs>
          <w:tab w:val="left" w:pos="0"/>
        </w:tabs>
        <w:ind w:left="0" w:hanging="425"/>
      </w:pPr>
      <w:rPr>
        <w:rFonts w:hint="eastAsia"/>
      </w:rPr>
    </w:lvl>
    <w:lvl w:ilvl="1" w:tentative="0">
      <w:start w:val="1"/>
      <w:numFmt w:val="decimal"/>
      <w:pStyle w:val="244"/>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trike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6C07CD"/>
    <w:multiLevelType w:val="multilevel"/>
    <w:tmpl w:val="6D6C07CD"/>
    <w:lvl w:ilvl="0" w:tentative="0">
      <w:start w:val="1"/>
      <w:numFmt w:val="lowerLetter"/>
      <w:pStyle w:val="252"/>
      <w:lvlText w:val="%1)"/>
      <w:lvlJc w:val="left"/>
      <w:pPr>
        <w:tabs>
          <w:tab w:val="left" w:pos="839"/>
        </w:tabs>
        <w:ind w:left="839" w:hanging="419"/>
      </w:pPr>
      <w:rPr>
        <w:rFonts w:hint="eastAsia" w:ascii="宋体" w:eastAsia="宋体"/>
        <w:b w:val="0"/>
        <w:i w:val="0"/>
        <w:sz w:val="21"/>
      </w:rPr>
    </w:lvl>
    <w:lvl w:ilvl="1" w:tentative="0">
      <w:start w:val="1"/>
      <w:numFmt w:val="decimal"/>
      <w:pStyle w:val="24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2"/>
  </w:num>
  <w:num w:numId="19">
    <w:abstractNumId w:val="16"/>
  </w:num>
  <w:num w:numId="20">
    <w:abstractNumId w:val="1"/>
  </w:num>
  <w:num w:numId="21">
    <w:abstractNumId w:val="11"/>
  </w:num>
  <w:num w:numId="22">
    <w:abstractNumId w:val="33"/>
  </w:num>
  <w:num w:numId="23">
    <w:abstractNumId w:val="22"/>
  </w:num>
  <w:num w:numId="24">
    <w:abstractNumId w:val="6"/>
  </w:num>
  <w:num w:numId="25">
    <w:abstractNumId w:val="28"/>
  </w:num>
  <w:num w:numId="26">
    <w:abstractNumId w:val="31"/>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1" w:cryptProviderType="rsaFull" w:cryptAlgorithmClass="hash" w:cryptAlgorithmType="typeAny" w:cryptAlgorithmSid="4" w:cryptSpinCount="100000" w:hash="GvNTfn/zQGEqLFzUo9HhzqP8P/U=" w:salt="OGjXGTR6JAeJoebp0yCF5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47"/>
    <w:rsid w:val="0000040A"/>
    <w:rsid w:val="00000A94"/>
    <w:rsid w:val="00001972"/>
    <w:rsid w:val="00001D9A"/>
    <w:rsid w:val="00004EC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7CF"/>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3C4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6CB"/>
    <w:rsid w:val="002040E6"/>
    <w:rsid w:val="0020527B"/>
    <w:rsid w:val="00205F2C"/>
    <w:rsid w:val="00210B15"/>
    <w:rsid w:val="002142EA"/>
    <w:rsid w:val="002204BB"/>
    <w:rsid w:val="00221B79"/>
    <w:rsid w:val="00221C6B"/>
    <w:rsid w:val="002253A1"/>
    <w:rsid w:val="00225CF8"/>
    <w:rsid w:val="0022794E"/>
    <w:rsid w:val="00233D64"/>
    <w:rsid w:val="002340B9"/>
    <w:rsid w:val="0023482A"/>
    <w:rsid w:val="002359CB"/>
    <w:rsid w:val="00243540"/>
    <w:rsid w:val="0024497B"/>
    <w:rsid w:val="0024515B"/>
    <w:rsid w:val="00245489"/>
    <w:rsid w:val="00246021"/>
    <w:rsid w:val="0024666E"/>
    <w:rsid w:val="00247F52"/>
    <w:rsid w:val="00250B25"/>
    <w:rsid w:val="00250BBE"/>
    <w:rsid w:val="002515C2"/>
    <w:rsid w:val="0025194F"/>
    <w:rsid w:val="002610D3"/>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FDA"/>
    <w:rsid w:val="00313B85"/>
    <w:rsid w:val="00317988"/>
    <w:rsid w:val="003221B4"/>
    <w:rsid w:val="0032258D"/>
    <w:rsid w:val="00322E62"/>
    <w:rsid w:val="00323A25"/>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E7"/>
    <w:rsid w:val="003A1582"/>
    <w:rsid w:val="003A4077"/>
    <w:rsid w:val="003A4FC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C87"/>
    <w:rsid w:val="004052B5"/>
    <w:rsid w:val="00405884"/>
    <w:rsid w:val="00407D39"/>
    <w:rsid w:val="0041477A"/>
    <w:rsid w:val="004167A3"/>
    <w:rsid w:val="00432DAA"/>
    <w:rsid w:val="00434305"/>
    <w:rsid w:val="00435DF7"/>
    <w:rsid w:val="0044083F"/>
    <w:rsid w:val="00441AE7"/>
    <w:rsid w:val="004442FA"/>
    <w:rsid w:val="00445574"/>
    <w:rsid w:val="004467FB"/>
    <w:rsid w:val="00452D6B"/>
    <w:rsid w:val="00454484"/>
    <w:rsid w:val="0045517B"/>
    <w:rsid w:val="00463B77"/>
    <w:rsid w:val="00463C7B"/>
    <w:rsid w:val="004644A6"/>
    <w:rsid w:val="004659BD"/>
    <w:rsid w:val="00470775"/>
    <w:rsid w:val="004715F1"/>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C8A"/>
    <w:rsid w:val="00501139"/>
    <w:rsid w:val="0050363E"/>
    <w:rsid w:val="005039BC"/>
    <w:rsid w:val="005043BB"/>
    <w:rsid w:val="00504A3D"/>
    <w:rsid w:val="00505767"/>
    <w:rsid w:val="005073F0"/>
    <w:rsid w:val="00510A7B"/>
    <w:rsid w:val="00511D91"/>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D91"/>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3380"/>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03E"/>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AED"/>
    <w:rsid w:val="0073720F"/>
    <w:rsid w:val="00737796"/>
    <w:rsid w:val="0074165C"/>
    <w:rsid w:val="00742C35"/>
    <w:rsid w:val="007432CA"/>
    <w:rsid w:val="007439EB"/>
    <w:rsid w:val="00743CB4"/>
    <w:rsid w:val="00743F0A"/>
    <w:rsid w:val="007444E8"/>
    <w:rsid w:val="0074548E"/>
    <w:rsid w:val="00745773"/>
    <w:rsid w:val="00746800"/>
    <w:rsid w:val="007501A8"/>
    <w:rsid w:val="00750B77"/>
    <w:rsid w:val="00750D61"/>
    <w:rsid w:val="00750EE1"/>
    <w:rsid w:val="00752B4D"/>
    <w:rsid w:val="00752F79"/>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18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BBA"/>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7C"/>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48EA"/>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786"/>
    <w:rsid w:val="00B02F25"/>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9B7"/>
    <w:rsid w:val="00B34DC2"/>
    <w:rsid w:val="00B378E5"/>
    <w:rsid w:val="00B42A7A"/>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2EE3"/>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B50"/>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CF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84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424C"/>
    <w:rsid w:val="00E06404"/>
    <w:rsid w:val="00E1182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417"/>
    <w:rsid w:val="00ED2B50"/>
    <w:rsid w:val="00EE0350"/>
    <w:rsid w:val="00EE0719"/>
    <w:rsid w:val="00EE0E80"/>
    <w:rsid w:val="00EE0FE2"/>
    <w:rsid w:val="00EE613F"/>
    <w:rsid w:val="00EE7295"/>
    <w:rsid w:val="00EE7869"/>
    <w:rsid w:val="00EF054A"/>
    <w:rsid w:val="00EF2049"/>
    <w:rsid w:val="00EF3235"/>
    <w:rsid w:val="00EF7E72"/>
    <w:rsid w:val="00F06D37"/>
    <w:rsid w:val="00F0725F"/>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7513"/>
    <w:rsid w:val="00F6194E"/>
    <w:rsid w:val="00F623AC"/>
    <w:rsid w:val="00F6412A"/>
    <w:rsid w:val="00F65893"/>
    <w:rsid w:val="00F66A4A"/>
    <w:rsid w:val="00F71E22"/>
    <w:rsid w:val="00F72142"/>
    <w:rsid w:val="00F72AE7"/>
    <w:rsid w:val="00F7716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368F"/>
    <w:rsid w:val="00FB45F1"/>
    <w:rsid w:val="00FB4A72"/>
    <w:rsid w:val="00FB54E8"/>
    <w:rsid w:val="00FB7054"/>
    <w:rsid w:val="00FC17B7"/>
    <w:rsid w:val="00FC2CB7"/>
    <w:rsid w:val="00FC3887"/>
    <w:rsid w:val="00FC4090"/>
    <w:rsid w:val="00FC55B4"/>
    <w:rsid w:val="00FD00E6"/>
    <w:rsid w:val="00FD09A1"/>
    <w:rsid w:val="00FD2A7C"/>
    <w:rsid w:val="00FD3593"/>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F77F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rFonts w:ascii="Times New Roman" w:hAnsi="Times New Roman" w:eastAsia="宋体" w:cs="Times New Roman"/>
      <w:b/>
      <w:bCs/>
      <w:kern w:val="44"/>
      <w:sz w:val="44"/>
      <w:szCs w:val="44"/>
    </w:rPr>
  </w:style>
  <w:style w:type="character" w:customStyle="1" w:styleId="35">
    <w:name w:val="标题 2 Char"/>
    <w:link w:val="3"/>
    <w:uiPriority w:val="0"/>
    <w:rPr>
      <w:rFonts w:ascii="Arial" w:hAnsi="Arial" w:eastAsia="黑体" w:cs="Times New Roman"/>
      <w:b/>
      <w:bCs/>
      <w:sz w:val="32"/>
      <w:szCs w:val="32"/>
    </w:rPr>
  </w:style>
  <w:style w:type="character" w:customStyle="1" w:styleId="36">
    <w:name w:val="标题 3 Char"/>
    <w:link w:val="4"/>
    <w:uiPriority w:val="0"/>
    <w:rPr>
      <w:rFonts w:ascii="Times New Roman" w:hAnsi="Times New Roman" w:eastAsia="宋体" w:cs="Times New Roman"/>
      <w:b/>
      <w:bCs/>
      <w:sz w:val="32"/>
      <w:szCs w:val="32"/>
    </w:rPr>
  </w:style>
  <w:style w:type="character" w:customStyle="1" w:styleId="37">
    <w:name w:val="标题 4 Char"/>
    <w:link w:val="5"/>
    <w:uiPriority w:val="0"/>
    <w:rPr>
      <w:rFonts w:ascii="Arial" w:hAnsi="Arial" w:eastAsia="黑体" w:cs="Times New Roman"/>
      <w:b/>
      <w:bCs/>
      <w:sz w:val="28"/>
      <w:szCs w:val="28"/>
    </w:rPr>
  </w:style>
  <w:style w:type="character" w:customStyle="1" w:styleId="38">
    <w:name w:val="标题 5 Char"/>
    <w:link w:val="6"/>
    <w:uiPriority w:val="0"/>
    <w:rPr>
      <w:rFonts w:ascii="Times New Roman" w:hAnsi="Times New Roman" w:eastAsia="宋体" w:cs="Times New Roman"/>
      <w:b/>
      <w:bCs/>
      <w:sz w:val="28"/>
      <w:szCs w:val="28"/>
    </w:rPr>
  </w:style>
  <w:style w:type="character" w:customStyle="1" w:styleId="39">
    <w:name w:val="标题 6 Char"/>
    <w:link w:val="7"/>
    <w:uiPriority w:val="0"/>
    <w:rPr>
      <w:rFonts w:ascii="Arial" w:hAnsi="Arial" w:eastAsia="黑体" w:cs="Times New Roman"/>
      <w:b/>
      <w:bCs/>
      <w:sz w:val="24"/>
      <w:szCs w:val="24"/>
    </w:rPr>
  </w:style>
  <w:style w:type="character" w:customStyle="1" w:styleId="40">
    <w:name w:val="标题 7 Char"/>
    <w:link w:val="8"/>
    <w:uiPriority w:val="0"/>
    <w:rPr>
      <w:rFonts w:ascii="Times New Roman" w:hAnsi="Times New Roman" w:eastAsia="宋体" w:cs="Times New Roman"/>
      <w:b/>
      <w:bCs/>
      <w:sz w:val="24"/>
      <w:szCs w:val="24"/>
    </w:rPr>
  </w:style>
  <w:style w:type="character" w:customStyle="1" w:styleId="41">
    <w:name w:val="标题 8 Char"/>
    <w:link w:val="9"/>
    <w:uiPriority w:val="0"/>
    <w:rPr>
      <w:rFonts w:ascii="Arial" w:hAnsi="Arial" w:eastAsia="黑体" w:cs="Times New Roman"/>
      <w:sz w:val="24"/>
      <w:szCs w:val="24"/>
    </w:rPr>
  </w:style>
  <w:style w:type="character" w:customStyle="1" w:styleId="42">
    <w:name w:val="标题 9 Char"/>
    <w:link w:val="10"/>
    <w:uiPriority w:val="0"/>
    <w:rPr>
      <w:rFonts w:ascii="Arial" w:hAnsi="Arial" w:eastAsia="黑体" w:cs="Times New Roman"/>
      <w:szCs w:val="21"/>
    </w:rPr>
  </w:style>
  <w:style w:type="character" w:customStyle="1" w:styleId="43">
    <w:name w:val="页眉 Char"/>
    <w:link w:val="18"/>
    <w:uiPriority w:val="99"/>
    <w:rPr>
      <w:rFonts w:ascii="Times New Roman" w:hAnsi="Times New Roman" w:eastAsia="宋体" w:cs="Times New Roman"/>
      <w:sz w:val="18"/>
      <w:szCs w:val="18"/>
    </w:rPr>
  </w:style>
  <w:style w:type="character" w:customStyle="1" w:styleId="44">
    <w:name w:val="页脚 Char"/>
    <w:link w:val="17"/>
    <w:uiPriority w:val="99"/>
    <w:rPr>
      <w:rFonts w:ascii="宋体" w:hAnsi="Times New Roman" w:eastAsia="宋体" w:cs="Times New Roman"/>
      <w:sz w:val="18"/>
      <w:szCs w:val="18"/>
    </w:rPr>
  </w:style>
  <w:style w:type="character" w:customStyle="1" w:styleId="45">
    <w:name w:val="批注框文本 Char"/>
    <w:link w:val="16"/>
    <w:semiHidden/>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rPr>
  </w:style>
  <w:style w:type="character" w:customStyle="1" w:styleId="48">
    <w:name w:val="标题 Char"/>
    <w:link w:val="25"/>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227"/>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Other|1_"/>
    <w:basedOn w:val="28"/>
    <w:link w:val="231"/>
    <w:qFormat/>
    <w:uiPriority w:val="0"/>
    <w:rPr>
      <w:rFonts w:ascii="宋体" w:hAnsi="宋体" w:cs="宋体"/>
      <w:sz w:val="40"/>
      <w:szCs w:val="40"/>
      <w:lang w:val="zh-TW" w:eastAsia="zh-TW" w:bidi="zh-TW"/>
    </w:rPr>
  </w:style>
  <w:style w:type="paragraph" w:customStyle="1" w:styleId="231">
    <w:name w:val="Other|1"/>
    <w:basedOn w:val="1"/>
    <w:link w:val="230"/>
    <w:qFormat/>
    <w:uiPriority w:val="0"/>
    <w:pPr>
      <w:adjustRightInd/>
      <w:spacing w:after="200" w:line="329" w:lineRule="auto"/>
      <w:ind w:firstLine="400"/>
      <w:jc w:val="left"/>
    </w:pPr>
    <w:rPr>
      <w:rFonts w:ascii="宋体" w:hAnsi="宋体" w:cs="宋体"/>
      <w:kern w:val="0"/>
      <w:sz w:val="40"/>
      <w:szCs w:val="40"/>
      <w:lang w:val="zh-TW" w:eastAsia="zh-TW" w:bidi="zh-TW"/>
    </w:rPr>
  </w:style>
  <w:style w:type="character" w:customStyle="1" w:styleId="232">
    <w:name w:val="Body text|1_"/>
    <w:basedOn w:val="28"/>
    <w:link w:val="233"/>
    <w:qFormat/>
    <w:uiPriority w:val="0"/>
    <w:rPr>
      <w:rFonts w:ascii="宋体" w:hAnsi="宋体" w:cs="宋体"/>
      <w:sz w:val="40"/>
      <w:szCs w:val="40"/>
      <w:lang w:val="zh-TW" w:eastAsia="zh-TW" w:bidi="zh-TW"/>
    </w:rPr>
  </w:style>
  <w:style w:type="paragraph" w:customStyle="1" w:styleId="233">
    <w:name w:val="Body text|1"/>
    <w:basedOn w:val="1"/>
    <w:link w:val="232"/>
    <w:qFormat/>
    <w:uiPriority w:val="0"/>
    <w:pPr>
      <w:adjustRightInd/>
      <w:spacing w:after="200" w:line="329" w:lineRule="auto"/>
      <w:ind w:firstLine="400"/>
      <w:jc w:val="left"/>
    </w:pPr>
    <w:rPr>
      <w:rFonts w:ascii="宋体" w:hAnsi="宋体" w:cs="宋体"/>
      <w:kern w:val="0"/>
      <w:sz w:val="40"/>
      <w:szCs w:val="40"/>
      <w:lang w:val="zh-TW" w:eastAsia="zh-TW" w:bidi="zh-TW"/>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一级条标题"/>
    <w:next w:val="234"/>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7">
    <w:name w:val="章标题"/>
    <w:next w:val="234"/>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8">
    <w:name w:val="二级条标题"/>
    <w:basedOn w:val="236"/>
    <w:next w:val="234"/>
    <w:qFormat/>
    <w:uiPriority w:val="0"/>
    <w:pPr>
      <w:numPr>
        <w:ilvl w:val="2"/>
      </w:numPr>
      <w:spacing w:before="50" w:after="50"/>
      <w:outlineLvl w:val="3"/>
    </w:pPr>
  </w:style>
  <w:style w:type="paragraph" w:customStyle="1" w:styleId="239">
    <w:name w:val="三级条标题"/>
    <w:basedOn w:val="238"/>
    <w:next w:val="234"/>
    <w:qFormat/>
    <w:uiPriority w:val="0"/>
    <w:pPr>
      <w:numPr>
        <w:ilvl w:val="3"/>
      </w:numPr>
      <w:outlineLvl w:val="4"/>
    </w:pPr>
  </w:style>
  <w:style w:type="paragraph" w:customStyle="1" w:styleId="240">
    <w:name w:val="四级条标题"/>
    <w:basedOn w:val="239"/>
    <w:next w:val="234"/>
    <w:qFormat/>
    <w:uiPriority w:val="0"/>
    <w:pPr>
      <w:numPr>
        <w:ilvl w:val="4"/>
      </w:numPr>
      <w:outlineLvl w:val="5"/>
    </w:pPr>
  </w:style>
  <w:style w:type="paragraph" w:customStyle="1" w:styleId="241">
    <w:name w:val="五级条标题"/>
    <w:basedOn w:val="240"/>
    <w:next w:val="234"/>
    <w:qFormat/>
    <w:uiPriority w:val="0"/>
    <w:pPr>
      <w:numPr>
        <w:ilvl w:val="5"/>
      </w:numPr>
      <w:outlineLvl w:val="6"/>
    </w:pPr>
  </w:style>
  <w:style w:type="paragraph" w:customStyle="1" w:styleId="242">
    <w:name w:val="附录标识"/>
    <w:basedOn w:val="1"/>
    <w:next w:val="234"/>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3">
    <w:name w:val="附录表标号"/>
    <w:basedOn w:val="1"/>
    <w:next w:val="234"/>
    <w:qFormat/>
    <w:uiPriority w:val="0"/>
    <w:pPr>
      <w:numPr>
        <w:ilvl w:val="0"/>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4">
    <w:name w:val="附录表标题"/>
    <w:basedOn w:val="1"/>
    <w:next w:val="234"/>
    <w:qFormat/>
    <w:uiPriority w:val="0"/>
    <w:pPr>
      <w:numPr>
        <w:ilvl w:val="1"/>
        <w:numId w:val="33"/>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45">
    <w:name w:val="附录二级条标题"/>
    <w:basedOn w:val="1"/>
    <w:next w:val="234"/>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6">
    <w:name w:val="附录三级条标题"/>
    <w:basedOn w:val="245"/>
    <w:next w:val="234"/>
    <w:qFormat/>
    <w:uiPriority w:val="0"/>
    <w:pPr>
      <w:outlineLvl w:val="4"/>
    </w:pPr>
  </w:style>
  <w:style w:type="paragraph" w:customStyle="1" w:styleId="247">
    <w:name w:val="附录数字编号列项（二级）"/>
    <w:qFormat/>
    <w:uiPriority w:val="0"/>
    <w:pPr>
      <w:numPr>
        <w:ilvl w:val="1"/>
        <w:numId w:val="34"/>
      </w:numPr>
    </w:pPr>
    <w:rPr>
      <w:rFonts w:ascii="宋体" w:hAnsi="Times New Roman" w:eastAsia="宋体" w:cs="Times New Roman"/>
      <w:sz w:val="21"/>
      <w:lang w:val="en-US" w:eastAsia="zh-CN" w:bidi="ar-SA"/>
    </w:rPr>
  </w:style>
  <w:style w:type="paragraph" w:customStyle="1" w:styleId="248">
    <w:name w:val="附录四级条标题"/>
    <w:basedOn w:val="246"/>
    <w:next w:val="234"/>
    <w:qFormat/>
    <w:uiPriority w:val="0"/>
    <w:pPr>
      <w:outlineLvl w:val="5"/>
    </w:pPr>
  </w:style>
  <w:style w:type="paragraph" w:customStyle="1" w:styleId="249">
    <w:name w:val="附录五级条标题"/>
    <w:basedOn w:val="248"/>
    <w:next w:val="234"/>
    <w:qFormat/>
    <w:uiPriority w:val="0"/>
    <w:pPr>
      <w:outlineLvl w:val="6"/>
    </w:pPr>
  </w:style>
  <w:style w:type="paragraph" w:customStyle="1" w:styleId="250">
    <w:name w:val="附录章标题"/>
    <w:next w:val="2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1">
    <w:name w:val="附录一级条标题"/>
    <w:basedOn w:val="250"/>
    <w:next w:val="234"/>
    <w:qFormat/>
    <w:uiPriority w:val="0"/>
    <w:pPr>
      <w:autoSpaceDN w:val="0"/>
      <w:spacing w:beforeLines="50" w:afterLines="50"/>
      <w:outlineLvl w:val="2"/>
    </w:pPr>
  </w:style>
  <w:style w:type="paragraph" w:customStyle="1" w:styleId="252">
    <w:name w:val="附录字母编号列项（一级）"/>
    <w:qFormat/>
    <w:uiPriority w:val="0"/>
    <w:pPr>
      <w:numPr>
        <w:ilvl w:val="0"/>
        <w:numId w:val="34"/>
      </w:numP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F1F6BE9F8B49B582C0C938A0B20B27"/>
        <w:style w:val=""/>
        <w:category>
          <w:name w:val="常规"/>
          <w:gallery w:val="placeholder"/>
        </w:category>
        <w:types>
          <w:type w:val="bbPlcHdr"/>
        </w:types>
        <w:behaviors>
          <w:behavior w:val="content"/>
        </w:behaviors>
        <w:description w:val=""/>
        <w:guid w:val="{D04FED4B-A8FE-40FD-8B3D-9F45A46578EC}"/>
      </w:docPartPr>
      <w:docPartBody>
        <w:p>
          <w:pPr>
            <w:pStyle w:val="5"/>
          </w:pPr>
          <w:r>
            <w:rPr>
              <w:rStyle w:val="4"/>
              <w:rFonts w:hint="eastAsia"/>
            </w:rPr>
            <w:t>单击或点击此处输入文字。</w:t>
          </w:r>
        </w:p>
      </w:docPartBody>
    </w:docPart>
    <w:docPart>
      <w:docPartPr>
        <w:name w:val="D1D951B898FE4B6FB6E1526A40F63AA1"/>
        <w:style w:val=""/>
        <w:category>
          <w:name w:val="常规"/>
          <w:gallery w:val="placeholder"/>
        </w:category>
        <w:types>
          <w:type w:val="bbPlcHdr"/>
        </w:types>
        <w:behaviors>
          <w:behavior w:val="content"/>
        </w:behaviors>
        <w:description w:val=""/>
        <w:guid w:val="{B8B7E068-5062-41FE-9E76-FEF8FAC9DD78}"/>
      </w:docPartPr>
      <w:docPartBody>
        <w:p>
          <w:pPr>
            <w:pStyle w:val="6"/>
          </w:pPr>
          <w:r>
            <w:rPr>
              <w:rStyle w:val="4"/>
              <w:rFonts w:hint="eastAsia"/>
            </w:rPr>
            <w:t>选择一项。</w:t>
          </w:r>
        </w:p>
      </w:docPartBody>
    </w:docPart>
    <w:docPart>
      <w:docPartPr>
        <w:name w:val="11473134F4764430993982BC40448A1D"/>
        <w:style w:val=""/>
        <w:category>
          <w:name w:val="常规"/>
          <w:gallery w:val="placeholder"/>
        </w:category>
        <w:types>
          <w:type w:val="bbPlcHdr"/>
        </w:types>
        <w:behaviors>
          <w:behavior w:val="content"/>
        </w:behaviors>
        <w:description w:val=""/>
        <w:guid w:val="{57FE1E13-0272-49A9-A66B-19DE84F9D68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3C"/>
    <w:rsid w:val="003133AA"/>
    <w:rsid w:val="004E533E"/>
    <w:rsid w:val="006D5526"/>
    <w:rsid w:val="00704821"/>
    <w:rsid w:val="009B3751"/>
    <w:rsid w:val="00B4675A"/>
    <w:rsid w:val="00B6633C"/>
    <w:rsid w:val="00B831BD"/>
    <w:rsid w:val="00C57EA5"/>
    <w:rsid w:val="00F8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F1F6BE9F8B49B582C0C938A0B20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1D951B898FE4B6FB6E1526A40F63A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473134F4764430993982BC40448A1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827</Words>
  <Characters>4719</Characters>
  <Lines>39</Lines>
  <Paragraphs>11</Paragraphs>
  <TotalTime>377</TotalTime>
  <ScaleCrop>false</ScaleCrop>
  <LinksUpToDate>false</LinksUpToDate>
  <CharactersWithSpaces>5535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2021-01-20T09:04:00Z</dcterms:created>
  <dc:creator>刘璟</dc:creator>
  <dc:description>&lt;config cover="true" show_menu="true" version="1.0.0" doctype="SDKXY"&gt;_x000d_
&lt;/config&gt;</dc:description>
  <cp:lastModifiedBy>scw</cp:lastModifiedBy>
  <cp:lastPrinted>2020-08-30T18:00:00Z</cp:lastPrinted>
  <dcterms:modified xsi:type="dcterms:W3CDTF">2022-11-23T09:11:39Z</dcterms:modified>
  <dc:title>地方标准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2052-11.8.2.9831</vt:lpwstr>
  </property>
</Properties>
</file>