
<file path=[Content_Types].xml><?xml version="1.0" encoding="utf-8"?>
<Types xmlns="http://schemas.openxmlformats.org/package/2006/content-types">
  <Default Extension="xml" ContentType="application/xml"/>
  <Default Extension="png" ContentType="image/png"/>
  <Default Extension="tiff" ContentType="image/tif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8"/>
              <w:framePr w:wrap="notBeside" w:vAnchor="page" w:hAnchor="page" w:x="1372" w:y="568"/>
              <w:spacing w:line="240" w:lineRule="auto"/>
              <w:jc w:val="left"/>
              <w:textAlignment w:val="baseline"/>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spacing w:line="240" w:lineRule="auto"/>
              <w:jc w:val="both"/>
              <w:textAlignment w:val="baseline"/>
              <w:rPr>
                <w:rFonts w:ascii="黑体" w:hAnsi="黑体" w:eastAsia="黑体"/>
                <w:sz w:val="21"/>
                <w:szCs w:val="21"/>
              </w:rPr>
            </w:pPr>
            <w:r>
              <w:rPr>
                <w:rFonts w:ascii="黑体" w:hAnsi="黑体" w:eastAsia="黑体"/>
                <w:sz w:val="21"/>
                <w:szCs w:val="21"/>
              </w:rPr>
              <w:fldChar w:fldCharType="begin"/>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13.220.10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8"/>
              <w:framePr w:wrap="notBeside" w:vAnchor="page" w:hAnchor="page" w:x="1372" w:y="568"/>
              <w:spacing w:before="40" w:line="240" w:lineRule="auto"/>
              <w:jc w:val="left"/>
              <w:textAlignment w:val="baseline"/>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spacing w:before="40" w:line="240" w:lineRule="auto"/>
              <w:jc w:val="left"/>
              <w:textAlignment w:val="baseline"/>
              <w:rPr>
                <w:rFonts w:ascii="黑体" w:hAnsi="黑体" w:eastAsia="黑体"/>
                <w:sz w:val="21"/>
                <w:szCs w:val="21"/>
              </w:rPr>
            </w:pPr>
            <w:r>
              <w:rPr>
                <w:rFonts w:ascii="黑体" w:hAnsi="黑体" w:eastAsia="黑体"/>
                <w:sz w:val="21"/>
                <w:szCs w:val="21"/>
              </w:rPr>
              <w:fldChar w:fldCharType="begin"/>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C 83</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661"/>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61" w:type="dxa"/>
          </w:tcPr>
          <w:p>
            <w:pPr>
              <w:pStyle w:val="49"/>
              <w:framePr w:w="0" w:hRule="auto" w:wrap="auto" w:vAnchor="margin" w:hAnchor="text" w:xAlign="left" w:yAlign="inline"/>
              <w:snapToGrid w:val="0"/>
              <w:textAlignment w:val="baseline"/>
              <w:rPr>
                <w:rFonts w:ascii="宋体" w:hAnsi="宋体"/>
                <w:sz w:val="28"/>
                <w:szCs w:val="28"/>
              </w:rPr>
            </w:pPr>
            <w:r>
              <w:drawing>
                <wp:inline distT="0" distB="0" distL="0" distR="0">
                  <wp:extent cx="813435" cy="405765"/>
                  <wp:effectExtent l="0" t="0" r="3810" b="254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13" cstate="print">
                            <a:extLst>
                              <a:ext uri="{28A0092B-C50C-407E-A947-70E740481C1C}">
                                <a14:useLocalDpi xmlns:a14="http://schemas.microsoft.com/office/drawing/2010/main" val="false"/>
                              </a:ext>
                            </a:extLst>
                          </a:blip>
                          <a:stretch>
                            <a:fillRect/>
                          </a:stretch>
                        </pic:blipFill>
                        <pic:spPr>
                          <a:xfrm>
                            <a:off x="0" y="0"/>
                            <a:ext cx="813958" cy="406373"/>
                          </a:xfrm>
                          <a:prstGeom prst="rect">
                            <a:avLst/>
                          </a:prstGeom>
                        </pic:spPr>
                      </pic:pic>
                    </a:graphicData>
                  </a:graphic>
                </wp:inline>
              </w:drawing>
            </w:r>
            <w:r>
              <w:rPr>
                <w:sz w:val="21"/>
                <w:szCs w:val="21"/>
              </w:rPr>
              <w:t xml:space="preserve"> </w:t>
            </w:r>
            <w:r>
              <w:rPr>
                <w:b w:val="0"/>
                <w:w w:val="100"/>
                <w:sz w:val="20"/>
              </w:rPr>
              <w:fldChar w:fldCharType="begin"/>
            </w:r>
            <w:bookmarkStart w:id="2" w:name="c1"/>
            <w:r>
              <w:rPr>
                <w:b w:val="0"/>
                <w:w w:val="100"/>
                <w:sz w:val="20"/>
              </w:rPr>
              <w:instrText xml:space="preserve"> FORMTEXT </w:instrText>
            </w:r>
            <w:r>
              <w:rPr>
                <w:b w:val="0"/>
                <w:w w:val="100"/>
                <w:sz w:val="20"/>
              </w:rPr>
              <w:fldChar w:fldCharType="separate"/>
            </w:r>
            <w:r>
              <w:rPr>
                <w:rFonts w:hint="eastAsia"/>
              </w:rPr>
              <w:t>12</w:t>
            </w:r>
            <w:r>
              <w:rPr>
                <w:b w:val="0"/>
                <w:w w:val="100"/>
                <w:sz w:val="20"/>
              </w:rPr>
              <w:fldChar w:fldCharType="end"/>
            </w:r>
            <w:bookmarkEnd w:id="2"/>
          </w:p>
        </w:tc>
      </w:tr>
    </w:tbl>
    <w:p>
      <w:pPr>
        <w:pStyle w:val="50"/>
        <w:framePr w:w="9639" w:h="624" w:hRule="exact" w:hSpace="181" w:vSpace="181" w:hAnchor="page" w:x="1305" w:y="2269"/>
        <w:snapToGrid w:val="0"/>
        <w:textAlignment w:val="baseline"/>
        <w:rPr>
          <w:rFonts w:ascii="黑体" w:hAnsi="黑体" w:eastAsia="黑体"/>
          <w:b w:val="0"/>
          <w:bCs w:val="0"/>
          <w:w w:val="100"/>
          <w:sz w:val="48"/>
          <w:szCs w:val="48"/>
        </w:rPr>
      </w:pPr>
      <w:r>
        <w:rPr>
          <w:rFonts w:ascii="黑体" w:eastAsia="黑体"/>
          <w:b w:val="0"/>
          <w:w w:val="100"/>
          <w:sz w:val="48"/>
        </w:rPr>
        <w:fldChar w:fldCharType="begin"/>
      </w:r>
      <w:bookmarkStart w:id="3" w:name="c2"/>
      <w:r>
        <w:rPr>
          <w:rFonts w:ascii="黑体" w:eastAsia="黑体"/>
          <w:b w:val="0"/>
          <w:w w:val="100"/>
          <w:sz w:val="48"/>
        </w:rPr>
        <w:instrText xml:space="preserve"> FORMTEXT </w:instrText>
      </w:r>
      <w:r>
        <w:rPr>
          <w:rFonts w:ascii="黑体" w:eastAsia="黑体"/>
          <w:b w:val="0"/>
          <w:w w:val="100"/>
          <w:sz w:val="48"/>
        </w:rPr>
        <w:fldChar w:fldCharType="separate"/>
      </w:r>
      <w:r>
        <w:rPr>
          <w:rFonts w:ascii="黑体" w:eastAsia="黑体"/>
          <w:b w:val="0"/>
          <w:w w:val="100"/>
          <w:sz w:val="48"/>
        </w:rPr>
        <w:t>天津市</w:t>
      </w:r>
      <w:r>
        <w:rPr>
          <w:rFonts w:ascii="黑体" w:eastAsia="黑体"/>
          <w:b w:val="0"/>
          <w:w w:val="100"/>
          <w:sz w:val="48"/>
        </w:rPr>
        <w:fldChar w:fldCharType="end"/>
      </w:r>
      <w:bookmarkEnd w:id="3"/>
      <w:r>
        <w:rPr>
          <w:rFonts w:hint="eastAsia" w:ascii="黑体" w:hAnsi="黑体" w:eastAsia="黑体"/>
          <w:b w:val="0"/>
          <w:bCs w:val="0"/>
          <w:w w:val="100"/>
          <w:sz w:val="48"/>
          <w:szCs w:val="48"/>
        </w:rPr>
        <w:t>地方标准</w:t>
      </w:r>
    </w:p>
    <w:p>
      <w:pPr>
        <w:pStyle w:val="195"/>
        <w:framePr/>
        <w:snapToGrid w:val="0"/>
        <w:textAlignment w:val="baseline"/>
      </w:pPr>
      <w:r>
        <w:t>DB</w:t>
      </w:r>
      <w:r>
        <w:rPr>
          <w:sz w:val="20"/>
        </w:rPr>
        <w:fldChar w:fldCharType="begin"/>
      </w:r>
      <w:bookmarkStart w:id="4" w:name="文字1"/>
      <w:r>
        <w:rPr>
          <w:sz w:val="20"/>
        </w:rPr>
        <w:instrText xml:space="preserve"> FORMTEXT </w:instrText>
      </w:r>
      <w:r>
        <w:rPr>
          <w:sz w:val="20"/>
        </w:rPr>
        <w:fldChar w:fldCharType="separate"/>
      </w:r>
      <w:r>
        <w:rPr>
          <w:rFonts w:hint="eastAsia"/>
        </w:rPr>
        <w:t>12</w:t>
      </w:r>
      <w:r>
        <w:rPr>
          <w:sz w:val="20"/>
        </w:rPr>
        <w:fldChar w:fldCharType="end"/>
      </w:r>
      <w:bookmarkEnd w:id="4"/>
      <w:r>
        <w:rPr>
          <w:rFonts w:hint="eastAsia"/>
        </w:rPr>
        <w:t>/T</w:t>
      </w:r>
      <w:r>
        <w:t xml:space="preserve"> </w:t>
      </w:r>
      <w:r>
        <w:rPr>
          <w:sz w:val="20"/>
        </w:rPr>
        <w:fldChar w:fldCharType="begin"/>
      </w:r>
      <w:bookmarkStart w:id="5" w:name="NSTD_CODE_F"/>
      <w:r>
        <w:rPr>
          <w:sz w:val="20"/>
        </w:rPr>
        <w:instrText xml:space="preserve"> FORMTEXT </w:instrText>
      </w:r>
      <w:r>
        <w:rPr>
          <w:sz w:val="20"/>
        </w:rPr>
        <w:fldChar w:fldCharType="separate"/>
      </w:r>
      <w:r>
        <w:rPr>
          <w:rFonts w:hint="eastAsia"/>
        </w:rPr>
        <w:t>1171</w:t>
      </w:r>
      <w:r>
        <w:rPr>
          <w:sz w:val="20"/>
        </w:rPr>
        <w:fldChar w:fldCharType="end"/>
      </w:r>
      <w:bookmarkEnd w:id="5"/>
      <w:r>
        <w:rPr>
          <w:rFonts w:hAnsi="黑体"/>
        </w:rPr>
        <w:t>—</w:t>
      </w:r>
      <w:r>
        <w:rPr>
          <w:sz w:val="20"/>
        </w:rPr>
        <w:fldChar w:fldCharType="begin"/>
      </w:r>
      <w:bookmarkStart w:id="6" w:name="NSTD_CODE_B"/>
      <w:r>
        <w:rPr>
          <w:sz w:val="20"/>
        </w:rPr>
        <w:instrText xml:space="preserve"> FORMTEXT </w:instrText>
      </w:r>
      <w:r>
        <w:rPr>
          <w:sz w:val="20"/>
        </w:rPr>
        <w:fldChar w:fldCharType="separate"/>
      </w:r>
      <w:r>
        <w:rPr>
          <w:rFonts w:hint="eastAsia"/>
        </w:rPr>
        <w:t>2022</w:t>
      </w:r>
      <w:r>
        <w:rPr>
          <w:sz w:val="20"/>
        </w:rPr>
        <w:fldChar w:fldCharType="end"/>
      </w:r>
      <w:bookmarkEnd w:id="6"/>
    </w:p>
    <w:p>
      <w:pPr>
        <w:pStyle w:val="196"/>
        <w:framePr/>
        <w:snapToGrid w:val="0"/>
        <w:textAlignment w:val="baseline"/>
        <w:rPr>
          <w:rFonts w:hAnsi="黑体"/>
        </w:rPr>
      </w:pPr>
      <w:r>
        <w:rPr>
          <w:rFonts w:hAnsi="黑体"/>
          <w:sz w:val="20"/>
        </w:rPr>
        <w:fldChar w:fldCharType="begin"/>
      </w:r>
      <w:bookmarkStart w:id="7" w:name="OSTD_CODE"/>
      <w:r>
        <w:rPr>
          <w:rFonts w:hAnsi="黑体"/>
          <w:sz w:val="20"/>
        </w:rPr>
        <w:instrText xml:space="preserve"> FORMTEXT </w:instrText>
      </w:r>
      <w:r>
        <w:rPr>
          <w:rFonts w:hAnsi="黑体"/>
          <w:sz w:val="20"/>
        </w:rPr>
        <w:fldChar w:fldCharType="separate"/>
      </w:r>
      <w:r>
        <w:rPr>
          <w:rFonts w:hAnsi="黑体"/>
        </w:rPr>
        <w:t>     </w:t>
      </w:r>
      <w:r>
        <w:rPr>
          <w:rFonts w:hAnsi="黑体"/>
          <w:sz w:val="20"/>
        </w:rPr>
        <w:fldChar w:fldCharType="end"/>
      </w:r>
      <w:bookmarkEnd w:id="7"/>
    </w:p>
    <w:p>
      <w:pPr>
        <w:snapToGrid w:val="0"/>
        <w:spacing w:line="240" w:lineRule="auto"/>
        <w:textAlignment w:val="baseline"/>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v:fill on="f" focussize="0,0"/>
                <v:stroke color="#000000" joinstyle="round"/>
                <v:imagedata o:title=""/>
                <o:lock v:ext="edit" aspectratio="f"/>
              </v:line>
            </w:pict>
          </mc:Fallback>
        </mc:AlternateContent>
      </w:r>
    </w:p>
    <w:p>
      <w:pPr>
        <w:pStyle w:val="50"/>
        <w:framePr w:w="9639" w:h="6976" w:hRule="exact" w:hAnchor="page" w:y="6408"/>
        <w:snapToGrid w:val="0"/>
        <w:jc w:val="center"/>
        <w:textAlignment w:val="baseline"/>
        <w:rPr>
          <w:rFonts w:ascii="黑体" w:hAnsi="黑体" w:eastAsia="黑体"/>
          <w:b w:val="0"/>
          <w:bCs w:val="0"/>
          <w:w w:val="100"/>
        </w:rPr>
      </w:pPr>
    </w:p>
    <w:p>
      <w:pPr>
        <w:pStyle w:val="197"/>
        <w:framePr w:h="6974" w:hRule="exact" w:wrap="around" w:x="1419" w:anchorLock="1"/>
        <w:snapToGrid w:val="0"/>
        <w:textAlignment w:val="baseline"/>
      </w:pPr>
      <w:r>
        <w:rPr>
          <w:sz w:val="20"/>
        </w:rPr>
        <w:fldChar w:fldCharType="begin"/>
      </w:r>
      <w:bookmarkStart w:id="8" w:name="CSTD_NAME"/>
      <w:r>
        <w:rPr>
          <w:sz w:val="20"/>
        </w:rPr>
        <w:instrText xml:space="preserve"> FORMTEXT </w:instrText>
      </w:r>
      <w:r>
        <w:rPr>
          <w:sz w:val="20"/>
        </w:rPr>
        <w:fldChar w:fldCharType="separate"/>
      </w:r>
      <w:r>
        <w:rPr>
          <w:rFonts w:hint="eastAsia"/>
        </w:rPr>
        <w:t>轨道交通车辆高压细水雾灭火装置设置与安装技术规范</w:t>
      </w:r>
      <w:r>
        <w:rPr>
          <w:sz w:val="20"/>
        </w:rPr>
        <w:fldChar w:fldCharType="end"/>
      </w:r>
      <w:bookmarkEnd w:id="8"/>
    </w:p>
    <w:p>
      <w:pPr>
        <w:framePr w:w="9639" w:h="6974" w:hRule="exact" w:wrap="around" w:vAnchor="page" w:hAnchor="page" w:x="1419" w:y="6408" w:anchorLock="1"/>
        <w:snapToGrid w:val="0"/>
        <w:ind w:left="-1418"/>
        <w:textAlignment w:val="baseline"/>
        <w:rPr>
          <w:sz w:val="20"/>
        </w:rPr>
      </w:pPr>
    </w:p>
    <w:p>
      <w:pPr>
        <w:pStyle w:val="125"/>
        <w:framePr w:w="9639" w:h="6974" w:hRule="exact" w:wrap="around" w:vAnchor="page" w:hAnchor="page" w:x="1419" w:y="6408" w:anchorLock="1"/>
        <w:snapToGrid w:val="0"/>
        <w:textAlignment w:val="bottom"/>
        <w:rPr>
          <w:rFonts w:eastAsia="黑体"/>
          <w:szCs w:val="28"/>
        </w:rPr>
      </w:pPr>
      <w:r>
        <w:rPr>
          <w:rFonts w:eastAsia="黑体"/>
          <w:sz w:val="20"/>
          <w:szCs w:val="28"/>
        </w:rPr>
        <w:fldChar w:fldCharType="begin"/>
      </w:r>
      <w:bookmarkStart w:id="9" w:name="ESTD_NAME"/>
      <w:r>
        <w:rPr>
          <w:rFonts w:eastAsia="黑体"/>
          <w:sz w:val="20"/>
          <w:szCs w:val="28"/>
        </w:rPr>
        <w:instrText xml:space="preserve"> FORMTEXT </w:instrText>
      </w:r>
      <w:r>
        <w:rPr>
          <w:rFonts w:eastAsia="黑体"/>
          <w:sz w:val="20"/>
          <w:szCs w:val="28"/>
        </w:rPr>
        <w:fldChar w:fldCharType="separate"/>
      </w:r>
      <w:r>
        <w:rPr>
          <w:rFonts w:eastAsia="黑体"/>
          <w:szCs w:val="28"/>
        </w:rPr>
        <w:t>Technical specification for design and installation of high-pressure water mist extinguishing device for rail transit vehicles</w:t>
      </w:r>
      <w:r>
        <w:rPr>
          <w:rFonts w:eastAsia="黑体"/>
          <w:sz w:val="20"/>
          <w:szCs w:val="28"/>
        </w:rPr>
        <w:fldChar w:fldCharType="end"/>
      </w:r>
      <w:bookmarkEnd w:id="9"/>
    </w:p>
    <w:p>
      <w:pPr>
        <w:framePr w:w="9639" w:h="6974" w:hRule="exact" w:wrap="around" w:vAnchor="page" w:hAnchor="page" w:x="1419" w:y="6408" w:anchorLock="1"/>
        <w:snapToGrid w:val="0"/>
        <w:spacing w:line="760" w:lineRule="exact"/>
        <w:ind w:left="-1418"/>
        <w:textAlignment w:val="baseline"/>
        <w:rPr>
          <w:sz w:val="20"/>
        </w:rPr>
      </w:pPr>
    </w:p>
    <w:p>
      <w:pPr>
        <w:pStyle w:val="125"/>
        <w:framePr w:w="9639" w:h="6974" w:hRule="exact" w:wrap="around" w:vAnchor="page" w:hAnchor="page" w:x="1419" w:y="6408" w:anchorLock="1"/>
        <w:snapToGrid w:val="0"/>
        <w:textAlignment w:val="bottom"/>
        <w:rPr>
          <w:rFonts w:eastAsia="黑体"/>
          <w:szCs w:val="28"/>
        </w:rPr>
      </w:pPr>
      <w:r>
        <w:rPr>
          <w:rFonts w:eastAsia="黑体"/>
          <w:sz w:val="20"/>
          <w:szCs w:val="28"/>
        </w:rPr>
        <w:fldChar w:fldCharType="begin"/>
      </w:r>
      <w:bookmarkStart w:id="10" w:name="IN_STD_CODE"/>
      <w:r>
        <w:rPr>
          <w:rFonts w:eastAsia="黑体"/>
          <w:sz w:val="20"/>
          <w:szCs w:val="28"/>
        </w:rPr>
        <w:instrText xml:space="preserve"> FORMTEXT </w:instrText>
      </w:r>
      <w:r>
        <w:rPr>
          <w:rFonts w:eastAsia="黑体"/>
          <w:sz w:val="20"/>
          <w:szCs w:val="28"/>
        </w:rPr>
        <w:fldChar w:fldCharType="separate"/>
      </w:r>
      <w:r>
        <w:rPr>
          <w:rFonts w:eastAsia="黑体"/>
          <w:szCs w:val="28"/>
        </w:rPr>
        <w:t>     </w:t>
      </w:r>
      <w:r>
        <w:rPr>
          <w:rFonts w:eastAsia="黑体"/>
          <w:sz w:val="20"/>
          <w:szCs w:val="28"/>
        </w:rPr>
        <w:fldChar w:fldCharType="end"/>
      </w:r>
      <w:bookmarkEnd w:id="10"/>
    </w:p>
    <w:p>
      <w:pPr>
        <w:pStyle w:val="125"/>
        <w:framePr w:w="9639" w:h="6974" w:hRule="exact" w:wrap="around" w:vAnchor="page" w:hAnchor="page" w:x="1419" w:y="6408" w:anchorLock="1"/>
        <w:snapToGrid w:val="0"/>
        <w:spacing w:before="440" w:after="160"/>
        <w:textAlignment w:val="bottom"/>
        <w:rPr>
          <w:sz w:val="24"/>
          <w:szCs w:val="28"/>
        </w:rPr>
      </w:pPr>
      <w:r>
        <w:rPr>
          <w:sz w:val="24"/>
          <w:szCs w:val="28"/>
        </w:rPr>
        <w:fldChar w:fldCharType="begin"/>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napToGrid w:val="0"/>
        <w:spacing w:before="180" w:line="240" w:lineRule="atLeast"/>
        <w:textAlignment w:val="bottom"/>
        <w:rPr>
          <w:sz w:val="21"/>
          <w:szCs w:val="28"/>
        </w:rPr>
      </w:pPr>
      <w:r>
        <w:rPr>
          <w:sz w:val="21"/>
          <w:szCs w:val="28"/>
        </w:rPr>
        <w:fldChar w:fldCharType="begin"/>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napToGrid w:val="0"/>
        <w:spacing w:before="936" w:after="93" w:line="240" w:lineRule="auto"/>
        <w:textAlignment w:val="bottom"/>
        <w:rPr>
          <w:b/>
          <w:sz w:val="21"/>
          <w:szCs w:val="28"/>
        </w:rPr>
      </w:pPr>
      <w:r>
        <w:rPr>
          <w:b/>
          <w:sz w:val="21"/>
          <w:szCs w:val="28"/>
        </w:rPr>
        <w:fldChar w:fldCharType="begin"/>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y="14176"/>
        <w:snapToGrid w:val="0"/>
        <w:spacing w:line="400" w:lineRule="exact"/>
        <w:jc w:val="both"/>
        <w:textAlignment w:val="baseline"/>
        <w:rPr>
          <w:rFonts w:ascii="Calibri" w:hAnsi="Calibri" w:eastAsia="宋体"/>
          <w:sz w:val="21"/>
        </w:rPr>
      </w:pPr>
      <w:r>
        <w:rPr>
          <w:rFonts w:hint="default" w:ascii="黑体"/>
          <w:sz w:val="21"/>
          <w:szCs w:val="21"/>
          <w:lang w:val="en"/>
        </w:rPr>
        <w:t>2022</w:t>
      </w:r>
      <w:r>
        <w:rPr>
          <w:rFonts w:ascii="黑体"/>
          <w:sz w:val="21"/>
          <w:szCs w:val="21"/>
        </w:rPr>
        <w:t>-</w:t>
      </w:r>
      <w:r>
        <w:rPr>
          <w:rFonts w:hint="default" w:ascii="黑体"/>
          <w:sz w:val="21"/>
          <w:szCs w:val="21"/>
          <w:lang w:val="en"/>
        </w:rPr>
        <w:t>11</w:t>
      </w:r>
      <w:r>
        <w:rPr>
          <w:rFonts w:ascii="Calibri" w:hAnsi="Calibri" w:eastAsia="宋体"/>
          <w:sz w:val="21"/>
          <w:szCs w:val="21"/>
        </w:rPr>
        <w:t xml:space="preserve"> </w:t>
      </w:r>
      <w:r>
        <w:rPr>
          <w:rFonts w:ascii="黑体"/>
          <w:sz w:val="21"/>
          <w:szCs w:val="21"/>
        </w:rPr>
        <w:t>-</w:t>
      </w:r>
      <w:r>
        <w:rPr>
          <w:rFonts w:hint="default" w:ascii="黑体"/>
          <w:sz w:val="21"/>
          <w:szCs w:val="21"/>
          <w:lang w:val="en"/>
        </w:rPr>
        <w:t>22</w:t>
      </w:r>
      <w:r>
        <w:rPr>
          <w:rFonts w:hint="eastAsia"/>
          <w:sz w:val="21"/>
        </w:rPr>
        <w:t>发布</w:t>
      </w:r>
    </w:p>
    <w:p>
      <w:pPr>
        <w:pStyle w:val="194"/>
        <w:framePr w:y="14176"/>
        <w:snapToGrid w:val="0"/>
        <w:spacing w:line="400" w:lineRule="exact"/>
        <w:textAlignment w:val="baseline"/>
        <w:rPr>
          <w:rFonts w:ascii="Calibri" w:hAnsi="Calibri" w:eastAsia="宋体"/>
          <w:sz w:val="21"/>
        </w:rPr>
      </w:pPr>
      <w:r>
        <w:rPr>
          <w:rFonts w:ascii="黑体"/>
          <w:sz w:val="20"/>
        </w:rPr>
        <w:fldChar w:fldCharType="begin"/>
      </w:r>
      <w:bookmarkStart w:id="14" w:name="CROT_DATE_Y"/>
      <w:r>
        <w:rPr>
          <w:rFonts w:ascii="黑体"/>
          <w:sz w:val="20"/>
        </w:rPr>
        <w:instrText xml:space="preserve"> FORMTEXT </w:instrText>
      </w:r>
      <w:r>
        <w:rPr>
          <w:rFonts w:ascii="黑体"/>
          <w:sz w:val="20"/>
        </w:rPr>
        <w:fldChar w:fldCharType="separate"/>
      </w:r>
      <w:r>
        <w:rPr>
          <w:rFonts w:hint="eastAsia" w:ascii="黑体"/>
          <w:sz w:val="21"/>
        </w:rPr>
        <w:t>2023</w:t>
      </w:r>
      <w:r>
        <w:rPr>
          <w:rFonts w:ascii="黑体"/>
          <w:sz w:val="20"/>
        </w:rPr>
        <w:fldChar w:fldCharType="end"/>
      </w:r>
      <w:bookmarkEnd w:id="14"/>
      <w:r>
        <w:rPr>
          <w:rFonts w:ascii="Calibri" w:hAnsi="Calibri" w:eastAsia="宋体"/>
          <w:sz w:val="21"/>
        </w:rPr>
        <w:t xml:space="preserve"> </w:t>
      </w:r>
      <w:r>
        <w:rPr>
          <w:rFonts w:ascii="黑体"/>
          <w:sz w:val="21"/>
        </w:rPr>
        <w:t>–</w:t>
      </w:r>
      <w:r>
        <w:rPr>
          <w:rFonts w:ascii="Calibri" w:hAnsi="Calibri" w:eastAsia="宋体"/>
          <w:sz w:val="21"/>
        </w:rPr>
        <w:t xml:space="preserve"> </w:t>
      </w:r>
      <w:r>
        <w:rPr>
          <w:rFonts w:ascii="黑体"/>
          <w:sz w:val="20"/>
        </w:rPr>
        <w:fldChar w:fldCharType="begin"/>
      </w:r>
      <w:bookmarkStart w:id="15" w:name="CROT_DATE_M"/>
      <w:r>
        <w:rPr>
          <w:rFonts w:ascii="黑体"/>
          <w:sz w:val="20"/>
        </w:rPr>
        <w:instrText xml:space="preserve"> FORMTEXT </w:instrText>
      </w:r>
      <w:r>
        <w:rPr>
          <w:rFonts w:ascii="黑体"/>
          <w:sz w:val="20"/>
        </w:rPr>
        <w:fldChar w:fldCharType="separate"/>
      </w:r>
      <w:r>
        <w:rPr>
          <w:rFonts w:hint="eastAsia" w:ascii="黑体"/>
          <w:sz w:val="21"/>
        </w:rPr>
        <w:t>01</w:t>
      </w:r>
      <w:r>
        <w:rPr>
          <w:rFonts w:ascii="黑体"/>
          <w:sz w:val="20"/>
        </w:rPr>
        <w:fldChar w:fldCharType="end"/>
      </w:r>
      <w:bookmarkEnd w:id="15"/>
      <w:r>
        <w:rPr>
          <w:rFonts w:ascii="Calibri" w:hAnsi="Calibri" w:eastAsia="宋体"/>
          <w:sz w:val="21"/>
        </w:rPr>
        <w:t xml:space="preserve"> </w:t>
      </w:r>
      <w:r>
        <w:rPr>
          <w:rFonts w:ascii="黑体"/>
          <w:sz w:val="21"/>
        </w:rPr>
        <w:t>–</w:t>
      </w:r>
      <w:r>
        <w:rPr>
          <w:rFonts w:ascii="Calibri" w:hAnsi="Calibri" w:eastAsia="宋体"/>
          <w:sz w:val="21"/>
        </w:rPr>
        <w:t xml:space="preserve"> </w:t>
      </w:r>
      <w:r>
        <w:rPr>
          <w:rFonts w:ascii="黑体"/>
          <w:sz w:val="20"/>
        </w:rPr>
        <w:fldChar w:fldCharType="begin"/>
      </w:r>
      <w:bookmarkStart w:id="16" w:name="CROT_DATE_D"/>
      <w:r>
        <w:rPr>
          <w:rFonts w:ascii="黑体"/>
          <w:sz w:val="20"/>
        </w:rPr>
        <w:instrText xml:space="preserve"> FORMTEXT </w:instrText>
      </w:r>
      <w:r>
        <w:rPr>
          <w:rFonts w:ascii="黑体"/>
          <w:sz w:val="20"/>
        </w:rPr>
        <w:fldChar w:fldCharType="separate"/>
      </w:r>
      <w:r>
        <w:rPr>
          <w:rFonts w:hint="eastAsia" w:ascii="黑体"/>
          <w:sz w:val="21"/>
        </w:rPr>
        <w:t>01</w:t>
      </w:r>
      <w:r>
        <w:rPr>
          <w:rFonts w:ascii="黑体"/>
          <w:sz w:val="20"/>
        </w:rPr>
        <w:fldChar w:fldCharType="end"/>
      </w:r>
      <w:bookmarkEnd w:id="16"/>
      <w:r>
        <w:rPr>
          <w:rFonts w:hint="eastAsia"/>
          <w:sz w:val="21"/>
        </w:rPr>
        <w:t>实施</w:t>
      </w:r>
    </w:p>
    <w:p>
      <w:pPr>
        <w:pStyle w:val="151"/>
        <w:framePr w:h="584" w:hRule="exact" w:hSpace="181" w:vSpace="181" w:y="15027"/>
        <w:snapToGrid w:val="0"/>
        <w:textAlignment w:val="baseline"/>
        <w:rPr>
          <w:rFonts w:hAnsi="黑体"/>
          <w:w w:val="100"/>
          <w:sz w:val="21"/>
        </w:rPr>
      </w:pPr>
      <w:r>
        <w:rPr>
          <w:rFonts w:hAnsi="黑体"/>
          <w:w w:val="100"/>
          <w:sz w:val="28"/>
        </w:rPr>
        <w:fldChar w:fldCharType="begin"/>
      </w:r>
      <w:bookmarkStart w:id="17" w:name="fm"/>
      <w:r>
        <w:rPr>
          <w:rFonts w:hAnsi="黑体"/>
          <w:w w:val="100"/>
          <w:sz w:val="28"/>
        </w:rPr>
        <w:instrText xml:space="preserve"> FORMTEXT </w:instrText>
      </w:r>
      <w:r>
        <w:rPr>
          <w:rFonts w:hAnsi="黑体"/>
          <w:w w:val="100"/>
          <w:sz w:val="28"/>
        </w:rPr>
        <w:fldChar w:fldCharType="separate"/>
      </w:r>
      <w:r>
        <w:rPr>
          <w:rFonts w:hAnsi="黑体"/>
          <w:w w:val="100"/>
          <w:sz w:val="28"/>
        </w:rPr>
        <w:t>天津市市场监督管理委员会</w:t>
      </w:r>
      <w:r>
        <w:rPr>
          <w:rFonts w:hAnsi="黑体"/>
          <w:w w:val="100"/>
          <w:sz w:val="28"/>
        </w:rPr>
        <w:fldChar w:fldCharType="end"/>
      </w:r>
      <w:bookmarkEnd w:id="17"/>
      <w:r>
        <w:rPr>
          <w:rFonts w:ascii="Times New Roman"/>
          <w:w w:val="100"/>
          <w:sz w:val="28"/>
        </w:rPr>
        <w:t>  </w:t>
      </w:r>
      <w:r>
        <w:rPr>
          <w:rStyle w:val="229"/>
          <w:rFonts w:hint="eastAsia" w:hAnsi="黑体"/>
        </w:rPr>
        <w:t>发</w:t>
      </w:r>
      <w:r>
        <w:rPr>
          <w:rStyle w:val="229"/>
          <w:rFonts w:hint="eastAsia" w:hAnsi="黑体"/>
          <w:spacing w:val="0"/>
        </w:rPr>
        <w:t>布</w:t>
      </w:r>
    </w:p>
    <w:p>
      <w:pPr>
        <w:snapToGrid w:val="0"/>
        <w:textAlignment w:val="baseline"/>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bookmarkStart w:id="39" w:name="_GoBack"/>
      <w:bookmarkEnd w:id="39"/>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p>
    <w:p>
      <w:pPr>
        <w:pStyle w:val="89"/>
        <w:spacing w:after="468"/>
      </w:pPr>
      <w:bookmarkStart w:id="18" w:name="BookMark2"/>
      <w:r>
        <w:rPr>
          <w:spacing w:val="320"/>
        </w:rPr>
        <w:t>前</w:t>
      </w:r>
      <w:r>
        <w:t>言</w:t>
      </w:r>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本文件由天津市消防救援总队提出并归口。</w:t>
      </w:r>
    </w:p>
    <w:p>
      <w:pPr>
        <w:pStyle w:val="56"/>
        <w:ind w:firstLine="420"/>
      </w:pPr>
      <w:r>
        <w:rPr>
          <w:rFonts w:hint="eastAsia"/>
        </w:rPr>
        <w:t>本文件起草单位：天津市消防救援总队、应急管理部天津消防研究所、中车唐山机车车辆有限公司、天津天雾智能科技有限公司。</w:t>
      </w:r>
    </w:p>
    <w:p>
      <w:pPr>
        <w:pStyle w:val="56"/>
        <w:ind w:firstLine="420"/>
        <w:sectPr>
          <w:headerReference r:id="rId9" w:type="default"/>
          <w:footerReference r:id="rId11" w:type="default"/>
          <w:headerReference r:id="rId10" w:type="even"/>
          <w:pgSz w:w="11906" w:h="16838"/>
          <w:pgMar w:top="567" w:right="1134" w:bottom="1134" w:left="1134" w:header="1418" w:footer="1134" w:gutter="284"/>
          <w:pgNumType w:fmt="upperRoman" w:start="1"/>
          <w:cols w:space="425" w:num="1"/>
          <w:formProt w:val="0"/>
          <w:docGrid w:type="lines" w:linePitch="312" w:charSpace="0"/>
        </w:sectPr>
      </w:pPr>
      <w:r>
        <w:rPr>
          <w:rFonts w:hint="eastAsia"/>
        </w:rPr>
        <w:t>本文件主要起草人：戴志宏、王静萱、郝爱玲、宋卫峰、刘婷、贾帅、何中旭、解倩、郭耀华、张丽博、吴江、赵彦卿。</w:t>
      </w:r>
    </w:p>
    <w:bookmarkEnd w:id="18"/>
    <w:p>
      <w:pPr>
        <w:snapToGrid w:val="0"/>
        <w:spacing w:line="20" w:lineRule="exact"/>
        <w:jc w:val="center"/>
        <w:textAlignment w:val="baseline"/>
        <w:rPr>
          <w:rFonts w:ascii="黑体" w:hAnsi="黑体" w:eastAsia="黑体"/>
          <w:sz w:val="32"/>
          <w:szCs w:val="32"/>
        </w:rPr>
      </w:pPr>
      <w:bookmarkStart w:id="19" w:name="BookMark4"/>
    </w:p>
    <w:p>
      <w:pPr>
        <w:snapToGrid w:val="0"/>
        <w:spacing w:line="20" w:lineRule="exact"/>
        <w:jc w:val="center"/>
        <w:textAlignment w:val="baseline"/>
        <w:rPr>
          <w:rFonts w:ascii="黑体" w:hAnsi="黑体" w:eastAsia="黑体"/>
          <w:sz w:val="32"/>
          <w:szCs w:val="32"/>
        </w:rPr>
      </w:pPr>
    </w:p>
    <w:sdt>
      <w:sdtPr>
        <w:tag w:val="NEW_STAND_NAME"/>
        <w:id w:val="595910757"/>
        <w:lock w:val="sdtLocked"/>
        <w:placeholder>
          <w:docPart w:val="93F1F6BE9F8B49B582C0C938A0B20B27"/>
        </w:placeholder>
      </w:sdtPr>
      <w:sdtContent>
        <w:p>
          <w:pPr>
            <w:pStyle w:val="177"/>
            <w:snapToGrid w:val="0"/>
            <w:spacing w:before="62" w:after="686"/>
            <w:textAlignment w:val="baseline"/>
          </w:pPr>
          <w:r>
            <w:rPr>
              <w:rFonts w:hint="eastAsia"/>
            </w:rPr>
            <w:t>轨道交通车辆高压细水雾灭火装置设置与安装技术规范</w:t>
          </w:r>
        </w:p>
      </w:sdtContent>
    </w:sdt>
    <w:p>
      <w:pPr>
        <w:pStyle w:val="104"/>
        <w:snapToGrid w:val="0"/>
        <w:spacing w:before="312" w:after="312" w:line="400" w:lineRule="exact"/>
        <w:textAlignment w:val="baseline"/>
      </w:pPr>
      <w:bookmarkStart w:id="20" w:name="_Toc17233325"/>
      <w:bookmarkStart w:id="21" w:name="_Toc24884211"/>
      <w:bookmarkStart w:id="22" w:name="_Toc26986771"/>
      <w:bookmarkStart w:id="23" w:name="_Toc26718930"/>
      <w:bookmarkStart w:id="24" w:name="_Toc17233333"/>
      <w:bookmarkStart w:id="25" w:name="_Toc24884218"/>
      <w:bookmarkStart w:id="26" w:name="_Toc26986530"/>
      <w:bookmarkStart w:id="27" w:name="_Toc26648465"/>
      <w:r>
        <w:rPr>
          <w:rFonts w:hint="eastAsia"/>
        </w:rPr>
        <w:t>范围</w:t>
      </w:r>
      <w:bookmarkEnd w:id="20"/>
      <w:bookmarkEnd w:id="21"/>
      <w:bookmarkEnd w:id="22"/>
      <w:bookmarkEnd w:id="23"/>
      <w:bookmarkEnd w:id="24"/>
      <w:bookmarkEnd w:id="25"/>
      <w:bookmarkEnd w:id="26"/>
      <w:bookmarkEnd w:id="27"/>
    </w:p>
    <w:p>
      <w:pPr>
        <w:pStyle w:val="56"/>
        <w:ind w:firstLine="420"/>
      </w:pPr>
      <w:bookmarkStart w:id="28" w:name="_Toc26648466"/>
      <w:bookmarkStart w:id="29" w:name="_Toc17233326"/>
      <w:bookmarkStart w:id="30" w:name="_Toc17233334"/>
      <w:bookmarkStart w:id="31" w:name="_Toc24884212"/>
      <w:bookmarkStart w:id="32" w:name="_Toc24884219"/>
      <w:r>
        <w:rPr>
          <w:rFonts w:hint="eastAsia"/>
        </w:rPr>
        <w:t>本规范规定了轨道交通车辆高压细水雾灭火装置设置及安装技术要求。</w:t>
      </w:r>
    </w:p>
    <w:p>
      <w:pPr>
        <w:pStyle w:val="56"/>
        <w:ind w:firstLine="420"/>
      </w:pPr>
      <w:r>
        <w:rPr>
          <w:rFonts w:hint="eastAsia"/>
        </w:rPr>
        <w:t>本规范适用于轨道交通车辆乘客区高压细水雾灭火装置的设置、列装、改造安装。</w:t>
      </w:r>
    </w:p>
    <w:p>
      <w:pPr>
        <w:pStyle w:val="104"/>
        <w:snapToGrid w:val="0"/>
        <w:spacing w:before="312" w:after="312" w:line="400" w:lineRule="exact"/>
        <w:textAlignment w:val="baseline"/>
      </w:pPr>
      <w:bookmarkStart w:id="33" w:name="_Toc26718931"/>
      <w:bookmarkStart w:id="34" w:name="_Toc26986531"/>
      <w:bookmarkStart w:id="35" w:name="_Toc26986772"/>
      <w:r>
        <w:rPr>
          <w:rFonts w:hint="eastAsia"/>
        </w:rPr>
        <w:t>规范性引用文件</w:t>
      </w:r>
      <w:bookmarkEnd w:id="28"/>
      <w:bookmarkEnd w:id="29"/>
      <w:bookmarkEnd w:id="30"/>
      <w:bookmarkEnd w:id="31"/>
      <w:bookmarkEnd w:id="32"/>
      <w:bookmarkEnd w:id="33"/>
      <w:bookmarkEnd w:id="34"/>
      <w:bookmarkEnd w:id="35"/>
    </w:p>
    <w:sdt>
      <w:sdtPr>
        <w:rPr>
          <w:rFonts w:hint="eastAsia"/>
        </w:rPr>
        <w:id w:val="715848253"/>
        <w:placeholder>
          <w:docPart w:val="D1D951B898FE4B6FB6E1526A40F63AA1"/>
        </w:placeholder>
        <w:dropDownList>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rPr>
          <w:rFonts w:hint="eastAsia"/>
        </w:rPr>
        <w:t>GB/T 26785  细水雾灭火系统及部件通用技术条件</w:t>
      </w:r>
    </w:p>
    <w:p>
      <w:pPr>
        <w:pStyle w:val="56"/>
        <w:ind w:firstLine="420"/>
      </w:pPr>
      <w:r>
        <w:rPr>
          <w:rFonts w:hint="eastAsia"/>
        </w:rPr>
        <w:t>GB/T 28429  轨道交通1500V及以下直流牵引电力电缆及附件</w:t>
      </w:r>
    </w:p>
    <w:p>
      <w:pPr>
        <w:pStyle w:val="56"/>
        <w:ind w:firstLine="420"/>
      </w:pPr>
      <w:r>
        <w:rPr>
          <w:rFonts w:hint="eastAsia"/>
        </w:rPr>
        <w:t>GB 50898  细水雾灭火系统技术规范</w:t>
      </w:r>
    </w:p>
    <w:p>
      <w:pPr>
        <w:pStyle w:val="56"/>
        <w:ind w:firstLine="420"/>
      </w:pPr>
      <w:r>
        <w:rPr>
          <w:rFonts w:hint="eastAsia"/>
        </w:rPr>
        <w:t>X</w:t>
      </w:r>
      <w:r>
        <w:t xml:space="preserve">F 1149 </w:t>
      </w:r>
      <w:r>
        <w:rPr>
          <w:rFonts w:hint="eastAsia"/>
        </w:rPr>
        <w:t xml:space="preserve"> 细水雾灭火装置</w:t>
      </w:r>
    </w:p>
    <w:p>
      <w:pPr>
        <w:pStyle w:val="104"/>
        <w:snapToGrid w:val="0"/>
        <w:spacing w:before="312" w:after="312" w:line="400" w:lineRule="exact"/>
        <w:textAlignment w:val="baseline"/>
      </w:pPr>
      <w:r>
        <w:rPr>
          <w:rFonts w:hint="eastAsia"/>
          <w:szCs w:val="21"/>
        </w:rPr>
        <w:t>术语和定义</w:t>
      </w:r>
    </w:p>
    <w:sdt>
      <w:sdtPr>
        <w:id w:val="-1909835108"/>
        <w:placeholder>
          <w:docPart w:val="11473134F4764430993982BC40448A1D"/>
        </w:placeholder>
        <w:comboBox>
          <w:listItem w:displayText="本文件没有需要界定的术语和定义。" w:value="本文件没有需要界定的术语和定义。"/>
        </w:comboBox>
      </w:sdtPr>
      <w:sdtContent>
        <w:p>
          <w:pPr>
            <w:pStyle w:val="56"/>
            <w:snapToGrid w:val="0"/>
            <w:spacing w:line="400" w:lineRule="exact"/>
            <w:ind w:firstLine="420"/>
            <w:textAlignment w:val="baseline"/>
          </w:pPr>
          <w:r>
            <w:t>GB/T 26785、GB 50898界定的以及下列术语和定义适用于本文件。</w:t>
          </w:r>
        </w:p>
      </w:sdtContent>
    </w:sdt>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轨道交通车辆高压细水雾灭火装置  </w:t>
      </w:r>
      <w:r>
        <w:rPr>
          <w:rFonts w:ascii="黑体" w:hAnsi="黑体" w:eastAsia="黑体"/>
        </w:rPr>
        <w:t xml:space="preserve">high-pressure water mist fire extinguishing </w:t>
      </w:r>
      <w:r>
        <w:rPr>
          <w:rFonts w:hint="eastAsia" w:ascii="黑体" w:hAnsi="黑体" w:eastAsia="黑体"/>
        </w:rPr>
        <w:t>device</w:t>
      </w:r>
      <w:r>
        <w:rPr>
          <w:rFonts w:ascii="黑体" w:hAnsi="黑体" w:eastAsia="黑体"/>
        </w:rPr>
        <w:t xml:space="preserve"> for rail transit vehicles</w:t>
      </w:r>
    </w:p>
    <w:p>
      <w:pPr>
        <w:pStyle w:val="56"/>
        <w:ind w:firstLine="420"/>
        <w:rPr>
          <w:rFonts w:ascii="Calibri" w:hAnsi="Calibri"/>
        </w:rPr>
      </w:pPr>
      <w:r>
        <w:rPr>
          <w:rFonts w:hint="eastAsia"/>
        </w:rPr>
        <w:t>安装在城市轨道交通车辆内用于抑制和扑救初期火灾的高压细水雾灭火系统，该系统主要用于保护乘客区，为火灾发生后人员逃生和救援创造良好环境。</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灭火响应时间</w:t>
      </w:r>
      <w:r>
        <w:rPr>
          <w:rFonts w:ascii="黑体" w:hAnsi="黑体" w:eastAsia="黑体"/>
        </w:rPr>
        <w:t> fire response time</w:t>
      </w:r>
    </w:p>
    <w:p>
      <w:pPr>
        <w:pStyle w:val="56"/>
        <w:ind w:firstLine="420"/>
      </w:pPr>
      <w:r>
        <w:rPr>
          <w:rFonts w:hint="eastAsia"/>
        </w:rPr>
        <w:t>灭火装置接收到火灾报警系统发出的启动指令起至最不利点喷头释放细水雾的时间。</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分区控制阀  </w:t>
      </w:r>
      <w:r>
        <w:rPr>
          <w:rFonts w:ascii="黑体" w:hAnsi="黑体" w:eastAsia="黑体"/>
        </w:rPr>
        <w:t>section valve</w:t>
      </w:r>
    </w:p>
    <w:p>
      <w:pPr>
        <w:pStyle w:val="56"/>
        <w:ind w:firstLine="420"/>
      </w:pPr>
      <w:r>
        <w:rPr>
          <w:rFonts w:hint="eastAsia"/>
        </w:rPr>
        <w:t>能接收控制信号，并开启着火区域细水雾系统的控制阀。</w:t>
      </w:r>
    </w:p>
    <w:p>
      <w:pPr>
        <w:pStyle w:val="56"/>
        <w:ind w:firstLine="420"/>
      </w:pPr>
      <w:r>
        <w:rPr>
          <w:rFonts w:hint="eastAsia"/>
        </w:rPr>
        <w:t>[来源</w:t>
      </w:r>
      <w:r>
        <w:t>：XF 1149-2014</w:t>
      </w:r>
      <w:r>
        <w:rPr>
          <w:rFonts w:hint="eastAsia"/>
        </w:rPr>
        <w:t>，3</w:t>
      </w:r>
      <w:r>
        <w:t>.10</w:t>
      </w:r>
      <w:r>
        <w:rPr>
          <w:rFonts w:hint="eastAsia"/>
        </w:rPr>
        <w:t>，有修改]</w:t>
      </w:r>
    </w:p>
    <w:p>
      <w:pPr>
        <w:pStyle w:val="104"/>
        <w:spacing w:before="312" w:after="312"/>
      </w:pPr>
      <w:r>
        <w:rPr>
          <w:rFonts w:hint="eastAsia"/>
        </w:rPr>
        <w:t>装置设置</w:t>
      </w:r>
    </w:p>
    <w:p>
      <w:pPr>
        <w:pStyle w:val="105"/>
        <w:spacing w:before="156" w:after="156"/>
        <w:ind w:left="0"/>
      </w:pPr>
      <w:r>
        <w:rPr>
          <w:rFonts w:hint="eastAsia"/>
        </w:rPr>
        <w:t>一般规定</w:t>
      </w:r>
    </w:p>
    <w:p>
      <w:pPr>
        <w:pStyle w:val="165"/>
        <w:ind w:left="0"/>
      </w:pPr>
      <w:r>
        <w:rPr>
          <w:rFonts w:hint="eastAsia"/>
        </w:rPr>
        <w:t>城市轨道交通车辆的乘客区域宜设置泵组式高压细水雾灭火装置。</w:t>
      </w:r>
    </w:p>
    <w:p>
      <w:pPr>
        <w:pStyle w:val="165"/>
        <w:ind w:left="0"/>
      </w:pPr>
      <w:r>
        <w:rPr>
          <w:rFonts w:hint="eastAsia"/>
        </w:rPr>
        <w:t>高压细水雾灭火装置的设置宜适用于单个防护分区火灾。</w:t>
      </w:r>
    </w:p>
    <w:p>
      <w:pPr>
        <w:pStyle w:val="165"/>
        <w:ind w:left="0"/>
      </w:pPr>
      <w:r>
        <w:rPr>
          <w:rFonts w:hint="eastAsia"/>
        </w:rPr>
        <w:t>高压细水雾灭火装置应采用开式系统应用方式，每节车辆宜设为一个防护分区，装置启动后起火防护分区内的喷头应同时动作。</w:t>
      </w:r>
    </w:p>
    <w:p>
      <w:pPr>
        <w:pStyle w:val="105"/>
        <w:spacing w:before="156" w:after="156"/>
        <w:ind w:left="0"/>
      </w:pPr>
      <w:r>
        <w:rPr>
          <w:rFonts w:hint="eastAsia"/>
        </w:rPr>
        <w:t>环境要求</w:t>
      </w:r>
    </w:p>
    <w:p>
      <w:pPr>
        <w:pStyle w:val="165"/>
        <w:ind w:left="0"/>
      </w:pPr>
      <w:r>
        <w:rPr>
          <w:rFonts w:hint="eastAsia"/>
        </w:rPr>
        <w:t>装置应能适应地面、地下和高架线路上的车辆运营。</w:t>
      </w:r>
    </w:p>
    <w:p>
      <w:pPr>
        <w:pStyle w:val="165"/>
        <w:ind w:left="0"/>
      </w:pPr>
      <w:r>
        <w:rPr>
          <w:rFonts w:hint="eastAsia" w:hAnsi="宋体"/>
        </w:rPr>
        <w:t>灭火装置正常工作环境温度范围应为-30℃～45℃。</w:t>
      </w:r>
    </w:p>
    <w:p>
      <w:pPr>
        <w:pStyle w:val="165"/>
        <w:ind w:left="0"/>
      </w:pPr>
      <w:r>
        <w:rPr>
          <w:rFonts w:hint="eastAsia" w:hAnsi="宋体"/>
        </w:rPr>
        <w:t>装置应妥善安装，并应能承受车辆清洗剂、空气中盐雾和酸雾等的侵蚀作用。</w:t>
      </w:r>
    </w:p>
    <w:p>
      <w:pPr>
        <w:pStyle w:val="105"/>
        <w:spacing w:before="156" w:after="156"/>
        <w:ind w:left="0"/>
      </w:pPr>
      <w:r>
        <w:rPr>
          <w:rFonts w:hint="eastAsia"/>
        </w:rPr>
        <w:t>装置设置技术要求</w:t>
      </w:r>
    </w:p>
    <w:p>
      <w:pPr>
        <w:pStyle w:val="65"/>
        <w:spacing w:before="156" w:after="156"/>
        <w:ind w:left="0"/>
      </w:pPr>
      <w:bookmarkStart w:id="36" w:name="_Hlk95212669"/>
      <w:r>
        <w:rPr>
          <w:rFonts w:hint="eastAsia"/>
        </w:rPr>
        <w:t>启动方式要求</w:t>
      </w:r>
      <w:bookmarkEnd w:id="36"/>
    </w:p>
    <w:p>
      <w:pPr>
        <w:pStyle w:val="94"/>
        <w:spacing w:before="156" w:after="156"/>
      </w:pPr>
      <w:r>
        <w:rPr>
          <w:rFonts w:hint="eastAsia"/>
        </w:rPr>
        <w:t>启动方式</w:t>
      </w:r>
    </w:p>
    <w:p>
      <w:pPr>
        <w:pStyle w:val="167"/>
      </w:pPr>
      <w:r>
        <w:rPr>
          <w:rFonts w:hint="eastAsia"/>
        </w:rPr>
        <w:t>高压细水雾灭火装置应具有自动启动、手动启动两种启动方式。自动启动应与火灾自动报警系统联动。</w:t>
      </w:r>
    </w:p>
    <w:p>
      <w:pPr>
        <w:pStyle w:val="167"/>
      </w:pPr>
      <w:r>
        <w:rPr>
          <w:rFonts w:hint="eastAsia"/>
        </w:rPr>
        <w:t>自动启动应具有可设置延时功能，延时过程中如发现误报警可人工停止启动。</w:t>
      </w:r>
    </w:p>
    <w:p>
      <w:pPr>
        <w:pStyle w:val="167"/>
      </w:pPr>
      <w:r>
        <w:rPr>
          <w:rFonts w:hint="eastAsia"/>
        </w:rPr>
        <w:t>手动启动应具有防止误操作的措施，并用文字或图形符号标明操作方法。</w:t>
      </w:r>
    </w:p>
    <w:p>
      <w:pPr>
        <w:pStyle w:val="167"/>
      </w:pPr>
      <w:r>
        <w:rPr>
          <w:rFonts w:hint="eastAsia"/>
        </w:rPr>
        <w:t>一旦发生误喷放，应能够通过车厢内的停止按钮进行手动停止。</w:t>
      </w:r>
    </w:p>
    <w:p>
      <w:pPr>
        <w:pStyle w:val="94"/>
        <w:spacing w:before="156" w:after="156"/>
      </w:pPr>
      <w:r>
        <w:rPr>
          <w:rFonts w:hint="eastAsia"/>
        </w:rPr>
        <w:t>启动运行</w:t>
      </w:r>
    </w:p>
    <w:p>
      <w:pPr>
        <w:pStyle w:val="167"/>
      </w:pPr>
      <w:r>
        <w:rPr>
          <w:rFonts w:hint="eastAsia"/>
        </w:rPr>
        <w:t>采用不同方式启动，其动作应准确、可靠，无故障。</w:t>
      </w:r>
    </w:p>
    <w:p>
      <w:pPr>
        <w:pStyle w:val="167"/>
      </w:pPr>
      <w:r>
        <w:rPr>
          <w:rFonts w:hint="eastAsia"/>
        </w:rPr>
        <w:t>装置启动运行后具有喷雾情况的反馈信号显示以及报警显示。</w:t>
      </w:r>
    </w:p>
    <w:p>
      <w:pPr>
        <w:pStyle w:val="65"/>
        <w:spacing w:before="156" w:after="156"/>
        <w:ind w:left="0"/>
      </w:pPr>
      <w:r>
        <w:rPr>
          <w:rFonts w:hint="eastAsia"/>
        </w:rPr>
        <w:t>喷头设置要求</w:t>
      </w:r>
    </w:p>
    <w:p>
      <w:pPr>
        <w:pStyle w:val="56"/>
        <w:ind w:firstLine="420"/>
      </w:pPr>
      <w:r>
        <w:rPr>
          <w:rFonts w:hint="eastAsia"/>
        </w:rPr>
        <w:t>喷头布置应保证细水雾均匀地喷放和弥漫整个车厢，完全覆盖防护分区，并应符合下列规定：</w:t>
      </w:r>
    </w:p>
    <w:p>
      <w:pPr>
        <w:pStyle w:val="174"/>
        <w:numPr>
          <w:ilvl w:val="0"/>
          <w:numId w:val="35"/>
        </w:numPr>
      </w:pPr>
      <w:r>
        <w:rPr>
          <w:rFonts w:hint="eastAsia"/>
        </w:rPr>
        <w:t>应采用开式细水雾喷头；</w:t>
      </w:r>
    </w:p>
    <w:p>
      <w:pPr>
        <w:pStyle w:val="174"/>
      </w:pPr>
      <w:r>
        <w:rPr>
          <w:rFonts w:hint="eastAsia"/>
        </w:rPr>
        <w:t>喷头宜在乘客区域车厢顶部中央进行单排设置，布置方式为垂直向下安装，特殊情况可在车厢单侧45度向下安装。设计参数宜参照附录A的试验确定。</w:t>
      </w:r>
    </w:p>
    <w:p>
      <w:pPr>
        <w:pStyle w:val="65"/>
        <w:spacing w:before="156" w:after="156"/>
        <w:ind w:left="0"/>
      </w:pPr>
      <w:r>
        <w:rPr>
          <w:rFonts w:hint="eastAsia"/>
        </w:rPr>
        <w:t>装置设置技术参数</w:t>
      </w:r>
    </w:p>
    <w:p>
      <w:pPr>
        <w:pStyle w:val="164"/>
      </w:pPr>
      <w:r>
        <w:rPr>
          <w:rFonts w:hint="eastAsia"/>
        </w:rPr>
        <w:t>灭火响应时间和装置持续喷雾时间宜参照附录A的试验并考虑一定安全系数后确定，且不宜小于线路运营区间内相邻站点间车辆的最长行驶时间。</w:t>
      </w:r>
    </w:p>
    <w:p>
      <w:pPr>
        <w:pStyle w:val="164"/>
      </w:pPr>
      <w:r>
        <w:rPr>
          <w:rFonts w:hint="eastAsia"/>
        </w:rPr>
        <w:t>装置重量等不应影响车辆动力学性能。</w:t>
      </w:r>
    </w:p>
    <w:p>
      <w:pPr>
        <w:pStyle w:val="164"/>
      </w:pPr>
      <w:r>
        <w:rPr>
          <w:rFonts w:hint="eastAsia"/>
        </w:rPr>
        <w:t>水力计算应按照GB 50898进行，装置的设计流量为最大防护分区所有喷头流量之和。</w:t>
      </w:r>
    </w:p>
    <w:p>
      <w:pPr>
        <w:pStyle w:val="104"/>
        <w:snapToGrid w:val="0"/>
        <w:spacing w:before="312" w:after="312" w:line="400" w:lineRule="exact"/>
        <w:textAlignment w:val="baseline"/>
      </w:pPr>
      <w:r>
        <w:rPr>
          <w:rFonts w:hint="eastAsia"/>
        </w:rPr>
        <w:t>安装</w:t>
      </w:r>
    </w:p>
    <w:p>
      <w:pPr>
        <w:pStyle w:val="105"/>
        <w:spacing w:before="156" w:after="156"/>
        <w:ind w:left="0"/>
      </w:pPr>
      <w:r>
        <w:rPr>
          <w:rFonts w:hint="eastAsia"/>
        </w:rPr>
        <w:t>一般要求</w:t>
      </w:r>
    </w:p>
    <w:p>
      <w:pPr>
        <w:pStyle w:val="165"/>
        <w:ind w:left="0"/>
      </w:pPr>
      <w:r>
        <w:rPr>
          <w:rFonts w:hint="eastAsia"/>
        </w:rPr>
        <w:t>应按照设计文件和现行施工技术规范进行安装，装置组件、管件及其它设备、材料的安装应依据GB 50898进行。</w:t>
      </w:r>
    </w:p>
    <w:p>
      <w:pPr>
        <w:pStyle w:val="165"/>
        <w:ind w:left="0"/>
      </w:pPr>
      <w:r>
        <w:rPr>
          <w:rFonts w:hint="eastAsia" w:hAnsi="宋体"/>
        </w:rPr>
        <w:t>安装前，应对装置组件、管件及其它设备、材料进行现场检查，检查合格后方可安装。</w:t>
      </w:r>
    </w:p>
    <w:p>
      <w:pPr>
        <w:pStyle w:val="165"/>
        <w:ind w:left="0"/>
      </w:pPr>
      <w:r>
        <w:rPr>
          <w:rFonts w:hint="eastAsia" w:hAnsi="宋体"/>
        </w:rPr>
        <w:t>装置组件、管件及其它设备、材料应符合设计要求和国家现行有关标准的规定，并应具有质量证明文件。</w:t>
      </w:r>
    </w:p>
    <w:p>
      <w:pPr>
        <w:pStyle w:val="105"/>
        <w:spacing w:before="156" w:after="156"/>
        <w:ind w:left="0"/>
      </w:pPr>
      <w:r>
        <w:rPr>
          <w:rFonts w:hint="eastAsia"/>
        </w:rPr>
        <w:t>部件安装要求</w:t>
      </w:r>
    </w:p>
    <w:p>
      <w:pPr>
        <w:pStyle w:val="65"/>
        <w:spacing w:before="156" w:after="156"/>
        <w:ind w:left="0"/>
      </w:pPr>
      <w:r>
        <w:rPr>
          <w:rFonts w:hint="eastAsia"/>
        </w:rPr>
        <w:t>部件安装</w:t>
      </w:r>
    </w:p>
    <w:p>
      <w:pPr>
        <w:pStyle w:val="94"/>
        <w:spacing w:before="156" w:after="156"/>
      </w:pPr>
      <w:r>
        <w:rPr>
          <w:rFonts w:hint="eastAsia"/>
        </w:rPr>
        <w:t>泵组安装</w:t>
      </w:r>
    </w:p>
    <w:p>
      <w:pPr>
        <w:pStyle w:val="167"/>
      </w:pPr>
      <w:r>
        <w:rPr>
          <w:rFonts w:hint="eastAsia"/>
        </w:rPr>
        <w:t>泵组安装方式应按照设计要求确定泵组安装位置，泵组可安装在车厢顶部或底部，与车厢钢结构直接连接。</w:t>
      </w:r>
    </w:p>
    <w:p>
      <w:pPr>
        <w:pStyle w:val="167"/>
      </w:pPr>
      <w:r>
        <w:rPr>
          <w:rFonts w:hint="eastAsia"/>
        </w:rPr>
        <w:t>分区控制阀应安装在装置防护区域对应范围内，进、出口与管路方向一致连接，直接或通过连接件紧固于车辆钢结构上，可水平或竖直方向安装。</w:t>
      </w:r>
    </w:p>
    <w:p>
      <w:pPr>
        <w:pStyle w:val="94"/>
        <w:spacing w:before="156" w:after="156"/>
      </w:pPr>
      <w:r>
        <w:rPr>
          <w:rFonts w:hint="eastAsia"/>
        </w:rPr>
        <w:t>喷头安装</w:t>
      </w:r>
    </w:p>
    <w:p>
      <w:pPr>
        <w:pStyle w:val="56"/>
        <w:ind w:firstLine="420"/>
      </w:pPr>
      <w:r>
        <w:rPr>
          <w:rFonts w:hint="eastAsia"/>
        </w:rPr>
        <w:t>高压细水雾喷头应与喷头底座连接，并安装于喷头底座上；喷头底座应与管道连接，应设置喷头支架固定喷头底座，支架应固定在车辆钢结构上。</w:t>
      </w:r>
    </w:p>
    <w:p>
      <w:pPr>
        <w:pStyle w:val="94"/>
        <w:spacing w:before="156" w:after="156"/>
      </w:pPr>
      <w:r>
        <w:rPr>
          <w:rFonts w:hint="eastAsia"/>
        </w:rPr>
        <w:t>管路安装</w:t>
      </w:r>
    </w:p>
    <w:p>
      <w:pPr>
        <w:pStyle w:val="167"/>
      </w:pPr>
      <w:r>
        <w:rPr>
          <w:rFonts w:hint="eastAsia"/>
        </w:rPr>
        <w:t>管道连接采用卡套连接方式，锁紧扭矩应符合卡套式管夹设计要求。</w:t>
      </w:r>
    </w:p>
    <w:p>
      <w:pPr>
        <w:pStyle w:val="167"/>
      </w:pPr>
      <w:r>
        <w:rPr>
          <w:rFonts w:hint="eastAsia"/>
        </w:rPr>
        <w:t>车厢之间管路连接应采用高压软管连接，需满足列车行驶最小转弯半径时，软管的拉伸长度，高压软管应符合XF</w:t>
      </w:r>
      <w:r>
        <w:rPr>
          <w:rFonts w:hAnsi="Times New Roman"/>
        </w:rPr>
        <w:t xml:space="preserve"> 1149</w:t>
      </w:r>
      <w:r>
        <w:rPr>
          <w:rFonts w:hint="eastAsia"/>
        </w:rPr>
        <w:t>中的相关规定。</w:t>
      </w:r>
    </w:p>
    <w:p>
      <w:pPr>
        <w:pStyle w:val="167"/>
      </w:pPr>
      <w:r>
        <w:rPr>
          <w:rFonts w:hint="eastAsia"/>
        </w:rPr>
        <w:t>管路与喷头之间应采用高压软管连接。</w:t>
      </w:r>
    </w:p>
    <w:p>
      <w:pPr>
        <w:pStyle w:val="167"/>
      </w:pPr>
      <w:r>
        <w:rPr>
          <w:rFonts w:hint="eastAsia"/>
        </w:rPr>
        <w:t>当管路需穿过车体表面时，需做密封处理，保证开孔处IP等级符合设计要求。</w:t>
      </w:r>
    </w:p>
    <w:p>
      <w:pPr>
        <w:pStyle w:val="94"/>
        <w:spacing w:before="156" w:after="156"/>
      </w:pPr>
      <w:r>
        <w:rPr>
          <w:rFonts w:hint="eastAsia"/>
        </w:rPr>
        <w:t>电缆敷设</w:t>
      </w:r>
    </w:p>
    <w:p>
      <w:pPr>
        <w:pStyle w:val="56"/>
        <w:ind w:firstLine="420"/>
      </w:pPr>
      <w:r>
        <w:rPr>
          <w:rFonts w:hint="eastAsia"/>
        </w:rPr>
        <w:t>电力电缆应选用低烟无卤阻燃线缆，电缆敷设应符合GB/T 28429中的相关规定。</w:t>
      </w:r>
    </w:p>
    <w:p>
      <w:pPr>
        <w:pStyle w:val="65"/>
        <w:spacing w:before="156" w:after="156"/>
        <w:ind w:left="0"/>
      </w:pPr>
      <w:r>
        <w:rPr>
          <w:rFonts w:hint="eastAsia"/>
        </w:rPr>
        <w:t>密封性</w:t>
      </w:r>
    </w:p>
    <w:p>
      <w:pPr>
        <w:pStyle w:val="56"/>
        <w:ind w:firstLine="420"/>
      </w:pPr>
      <w:r>
        <w:rPr>
          <w:rFonts w:hint="eastAsia"/>
        </w:rPr>
        <w:t>管路应进行密封性试验，试验应符合GB 50898中相关要求。</w:t>
      </w:r>
    </w:p>
    <w:p>
      <w:pPr>
        <w:pStyle w:val="65"/>
        <w:spacing w:before="156" w:after="156"/>
        <w:ind w:left="0"/>
      </w:pPr>
      <w:r>
        <w:rPr>
          <w:rFonts w:hint="eastAsia"/>
        </w:rPr>
        <w:t>冲洗</w:t>
      </w:r>
    </w:p>
    <w:p>
      <w:pPr>
        <w:pStyle w:val="164"/>
      </w:pPr>
      <w:r>
        <w:rPr>
          <w:rFonts w:hint="eastAsia"/>
        </w:rPr>
        <w:t>管网冲洗的水流流速、流量应不小于装置设计的水流流速、流量；管网冲洗宜分区、分段进行。</w:t>
      </w:r>
    </w:p>
    <w:p>
      <w:pPr>
        <w:pStyle w:val="164"/>
      </w:pPr>
      <w:r>
        <w:rPr>
          <w:rFonts w:hint="eastAsia"/>
        </w:rPr>
        <w:t>管网冲洗应连续进行，应符合GB 50898中相关要求。</w:t>
      </w:r>
    </w:p>
    <w:p>
      <w:pPr>
        <w:pStyle w:val="164"/>
      </w:pPr>
      <w:r>
        <w:rPr>
          <w:rFonts w:hint="eastAsia"/>
        </w:rPr>
        <w:t>管网冲洗结束后，应将管网内的水排除干净，必要时可采用压缩空气进行吹干。</w:t>
      </w:r>
    </w:p>
    <w:p>
      <w:pPr>
        <w:pStyle w:val="56"/>
        <w:snapToGrid w:val="0"/>
        <w:spacing w:line="400" w:lineRule="exact"/>
        <w:ind w:firstLine="420"/>
        <w:textAlignment w:val="baseline"/>
        <w:sectPr>
          <w:pgSz w:w="11906" w:h="16838"/>
          <w:pgMar w:top="567" w:right="1134" w:bottom="1134" w:left="1134" w:header="1418" w:footer="1134" w:gutter="284"/>
          <w:pgNumType w:start="1"/>
          <w:cols w:space="425" w:num="1"/>
          <w:formProt w:val="0"/>
          <w:docGrid w:type="lines" w:linePitch="312" w:charSpace="0"/>
        </w:sectPr>
      </w:pPr>
    </w:p>
    <w:bookmarkEnd w:id="19"/>
    <w:p>
      <w:pPr>
        <w:pStyle w:val="198"/>
        <w:snapToGrid w:val="0"/>
        <w:textAlignment w:val="baseline"/>
      </w:pPr>
    </w:p>
    <w:p>
      <w:pPr>
        <w:pStyle w:val="199"/>
        <w:snapToGrid w:val="0"/>
        <w:textAlignment w:val="baseline"/>
      </w:pPr>
    </w:p>
    <w:p>
      <w:pPr>
        <w:pStyle w:val="76"/>
        <w:snapToGrid w:val="0"/>
        <w:spacing w:before="78" w:after="156" w:line="400" w:lineRule="exact"/>
        <w:ind w:left="0"/>
        <w:textAlignment w:val="baseline"/>
      </w:pPr>
      <w:bookmarkStart w:id="37" w:name="BookMark5"/>
      <w:r>
        <w:br w:type="textWrapping"/>
      </w:r>
      <w:r>
        <w:rPr>
          <w:rFonts w:hint="eastAsia"/>
        </w:rPr>
        <w:t>（资料性）</w:t>
      </w:r>
      <w:r>
        <w:br w:type="textWrapping"/>
      </w:r>
      <w:r>
        <w:rPr>
          <w:rFonts w:hint="eastAsia"/>
        </w:rPr>
        <w:t>轨道交通车辆高压细水雾灭火装置灭火性能试验</w:t>
      </w:r>
    </w:p>
    <w:p>
      <w:pPr>
        <w:pStyle w:val="78"/>
        <w:spacing w:before="156" w:after="156"/>
      </w:pPr>
      <w:r>
        <w:rPr>
          <w:rFonts w:hint="eastAsia"/>
        </w:rPr>
        <w:t>灭火性能试验</w:t>
      </w:r>
    </w:p>
    <w:p>
      <w:pPr>
        <w:pStyle w:val="79"/>
        <w:spacing w:before="156" w:after="156"/>
        <w:rPr>
          <w:rFonts w:ascii="Calibri" w:hAnsi="Calibri" w:eastAsia="宋体"/>
        </w:rPr>
      </w:pPr>
      <w:r>
        <w:rPr>
          <w:rFonts w:hint="eastAsia"/>
        </w:rPr>
        <w:t>试验目的</w:t>
      </w:r>
    </w:p>
    <w:p>
      <w:pPr>
        <w:pStyle w:val="56"/>
        <w:ind w:firstLine="420"/>
      </w:pPr>
      <w:r>
        <w:rPr>
          <w:rFonts w:hint="eastAsia"/>
        </w:rPr>
        <w:t>高压细水雾灭火装置可有效扑救初期火灾和控制火灾蔓延，并为人员安全撤离提供有利的环境条件。</w:t>
      </w:r>
    </w:p>
    <w:p>
      <w:pPr>
        <w:pStyle w:val="79"/>
        <w:spacing w:before="156" w:after="156"/>
        <w:rPr>
          <w:rFonts w:ascii="Calibri" w:hAnsi="Calibri" w:eastAsia="宋体"/>
        </w:rPr>
      </w:pPr>
      <w:r>
        <w:rPr>
          <w:rFonts w:hint="eastAsia"/>
        </w:rPr>
        <w:t>性能目标</w:t>
      </w:r>
    </w:p>
    <w:p>
      <w:pPr>
        <w:pStyle w:val="56"/>
        <w:ind w:firstLine="420"/>
      </w:pPr>
      <w:r>
        <w:rPr>
          <w:rFonts w:hint="eastAsia"/>
        </w:rPr>
        <w:t>车辆客室高压细水雾灭火装置启动后，距火源中心2.0m、距地面高度1.6m处的温度&lt;50℃。</w:t>
      </w:r>
    </w:p>
    <w:p>
      <w:pPr>
        <w:pStyle w:val="79"/>
        <w:spacing w:before="156" w:after="156"/>
        <w:rPr>
          <w:rFonts w:ascii="Calibri" w:hAnsi="Calibri" w:eastAsia="宋体"/>
        </w:rPr>
      </w:pPr>
      <w:r>
        <w:rPr>
          <w:rFonts w:hint="eastAsia"/>
        </w:rPr>
        <w:t>试验场景</w:t>
      </w:r>
    </w:p>
    <w:p>
      <w:pPr>
        <w:pStyle w:val="56"/>
        <w:ind w:firstLine="420"/>
      </w:pPr>
      <w:r>
        <w:rPr>
          <w:rFonts w:hint="eastAsia"/>
        </w:rPr>
        <w:t>按下列1种火源、1种位置的场景进行火灾模拟试验。</w:t>
      </w:r>
    </w:p>
    <w:p>
      <w:pPr>
        <w:pStyle w:val="56"/>
        <w:ind w:firstLine="420"/>
      </w:pPr>
      <w:r>
        <w:rPr>
          <w:rFonts w:hint="eastAsia"/>
        </w:rPr>
        <w:t>燃烧为旅行袋，放在椅子下,见图A</w:t>
      </w:r>
      <w:r>
        <w:t>.1</w:t>
      </w:r>
      <w:r>
        <w:rPr>
          <w:rFonts w:hint="eastAsia"/>
        </w:rPr>
        <w:t>。</w:t>
      </w:r>
    </w:p>
    <w:p>
      <w:pPr>
        <w:shd w:val="clear" w:color="auto" w:fill="FFFFFF"/>
        <w:snapToGrid w:val="0"/>
        <w:spacing w:line="360" w:lineRule="auto"/>
        <w:ind w:left="4560" w:hanging="4560" w:hangingChars="1900"/>
        <w:jc w:val="center"/>
        <w:textAlignment w:val="baseline"/>
        <w:rPr>
          <w:rFonts w:ascii="宋体" w:hAnsi="宋体" w:cs="宋体"/>
          <w:sz w:val="24"/>
          <w:szCs w:val="24"/>
        </w:rPr>
      </w:pPr>
      <w:r>
        <w:rPr>
          <w:rFonts w:ascii="宋体" w:hAnsi="宋体" w:cs="宋体"/>
          <w:sz w:val="24"/>
          <w:szCs w:val="24"/>
        </w:rPr>
        <w:drawing>
          <wp:inline distT="0" distB="0" distL="114300" distR="114300">
            <wp:extent cx="4010660" cy="2077720"/>
            <wp:effectExtent l="0" t="0" r="8890" b="17780"/>
            <wp:docPr id="7" name="图片 2"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2" descr="IMG_256"/>
                    <pic:cNvPicPr>
                      <a:picLocks noChangeAspect="true"/>
                    </pic:cNvPicPr>
                  </pic:nvPicPr>
                  <pic:blipFill>
                    <a:blip r:embed="rId14"/>
                    <a:stretch>
                      <a:fillRect/>
                    </a:stretch>
                  </pic:blipFill>
                  <pic:spPr>
                    <a:xfrm>
                      <a:off x="0" y="0"/>
                      <a:ext cx="4010660" cy="2077720"/>
                    </a:xfrm>
                    <a:prstGeom prst="rect">
                      <a:avLst/>
                    </a:prstGeom>
                    <a:noFill/>
                    <a:ln w="9525">
                      <a:noFill/>
                    </a:ln>
                  </pic:spPr>
                </pic:pic>
              </a:graphicData>
            </a:graphic>
          </wp:inline>
        </w:drawing>
      </w:r>
    </w:p>
    <w:p>
      <w:pPr>
        <w:shd w:val="clear" w:color="auto" w:fill="FFFFFF"/>
        <w:snapToGrid w:val="0"/>
        <w:spacing w:line="360" w:lineRule="auto"/>
        <w:ind w:left="4560" w:hanging="4560" w:hangingChars="1900"/>
        <w:jc w:val="center"/>
        <w:textAlignment w:val="baseline"/>
        <w:rPr>
          <w:color w:val="000000"/>
          <w:sz w:val="20"/>
        </w:rPr>
      </w:pPr>
      <w:r>
        <w:rPr>
          <w:rFonts w:ascii="宋体" w:hAnsi="宋体" w:cs="宋体"/>
          <w:sz w:val="24"/>
          <w:szCs w:val="24"/>
        </w:rPr>
        <w:drawing>
          <wp:inline distT="0" distB="0" distL="114300" distR="114300">
            <wp:extent cx="2406650" cy="2195830"/>
            <wp:effectExtent l="0" t="0" r="12700" b="13970"/>
            <wp:docPr id="8" name="图片 3"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3" descr="IMG_256"/>
                    <pic:cNvPicPr>
                      <a:picLocks noChangeAspect="true"/>
                    </pic:cNvPicPr>
                  </pic:nvPicPr>
                  <pic:blipFill>
                    <a:blip r:embed="rId15"/>
                    <a:stretch>
                      <a:fillRect/>
                    </a:stretch>
                  </pic:blipFill>
                  <pic:spPr>
                    <a:xfrm>
                      <a:off x="0" y="0"/>
                      <a:ext cx="2406650" cy="2195830"/>
                    </a:xfrm>
                    <a:prstGeom prst="rect">
                      <a:avLst/>
                    </a:prstGeom>
                    <a:noFill/>
                    <a:ln w="9525">
                      <a:noFill/>
                    </a:ln>
                  </pic:spPr>
                </pic:pic>
              </a:graphicData>
            </a:graphic>
          </wp:inline>
        </w:drawing>
      </w:r>
    </w:p>
    <w:p>
      <w:pPr>
        <w:pStyle w:val="83"/>
        <w:spacing w:before="156" w:after="156"/>
        <w:rPr>
          <w:sz w:val="20"/>
        </w:rPr>
      </w:pPr>
      <w:r>
        <w:rPr>
          <w:rFonts w:hint="eastAsia"/>
        </w:rPr>
        <w:t>试验场景</w:t>
      </w:r>
    </w:p>
    <w:p>
      <w:pPr>
        <w:pStyle w:val="79"/>
        <w:snapToGrid w:val="0"/>
        <w:spacing w:before="156" w:after="156" w:line="400" w:lineRule="exact"/>
        <w:rPr>
          <w:rFonts w:ascii="Calibri" w:hAnsi="Calibri" w:eastAsia="宋体"/>
        </w:rPr>
      </w:pPr>
      <w:r>
        <w:rPr>
          <w:rFonts w:hint="eastAsia"/>
        </w:rPr>
        <w:t>试验条件</w:t>
      </w:r>
    </w:p>
    <w:p>
      <w:pPr>
        <w:pStyle w:val="213"/>
        <w:snapToGrid w:val="0"/>
        <w:textAlignment w:val="baseline"/>
      </w:pPr>
      <w:r>
        <w:rPr>
          <w:rFonts w:hint="eastAsia"/>
        </w:rPr>
        <w:t>燃烧物：装有杂物的旅行袋，尺寸：400mm/宽×300mm/长×300mm/高,应符合表A</w:t>
      </w:r>
      <w:r>
        <w:t>.1</w:t>
      </w:r>
      <w:r>
        <w:rPr>
          <w:rFonts w:hint="eastAsia"/>
        </w:rPr>
        <w:t>。</w:t>
      </w:r>
    </w:p>
    <w:p>
      <w:pPr>
        <w:pStyle w:val="77"/>
        <w:spacing w:before="156" w:after="156"/>
        <w:rPr>
          <w:rFonts w:ascii="宋体"/>
        </w:rPr>
      </w:pPr>
      <w:r>
        <w:rPr>
          <w:rFonts w:ascii="宋体" w:hAnsi="宋体" w:eastAsia="宋体" w:cs="宋体"/>
          <w:sz w:val="24"/>
          <w:szCs w:val="24"/>
        </w:rPr>
        <w:drawing>
          <wp:anchor distT="0" distB="0" distL="114935" distR="114935" simplePos="0" relativeHeight="251661312" behindDoc="0" locked="0" layoutInCell="1" allowOverlap="1">
            <wp:simplePos x="0" y="0"/>
            <wp:positionH relativeFrom="column">
              <wp:posOffset>7143115</wp:posOffset>
            </wp:positionH>
            <wp:positionV relativeFrom="paragraph">
              <wp:posOffset>256540</wp:posOffset>
            </wp:positionV>
            <wp:extent cx="4067810" cy="2495550"/>
            <wp:effectExtent l="0" t="0" r="8890" b="0"/>
            <wp:wrapNone/>
            <wp:docPr id="11" name="图片 6"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6" descr="IMG_256"/>
                    <pic:cNvPicPr>
                      <a:picLocks noChangeAspect="true"/>
                    </pic:cNvPicPr>
                  </pic:nvPicPr>
                  <pic:blipFill>
                    <a:blip r:embed="rId16"/>
                    <a:stretch>
                      <a:fillRect/>
                    </a:stretch>
                  </pic:blipFill>
                  <pic:spPr>
                    <a:xfrm>
                      <a:off x="0" y="0"/>
                      <a:ext cx="4067810" cy="2495550"/>
                    </a:xfrm>
                    <a:prstGeom prst="rect">
                      <a:avLst/>
                    </a:prstGeom>
                    <a:noFill/>
                    <a:ln w="9525">
                      <a:noFill/>
                    </a:ln>
                  </pic:spPr>
                </pic:pic>
              </a:graphicData>
            </a:graphic>
          </wp:anchor>
        </w:drawing>
      </w:r>
      <w:r>
        <w:rPr>
          <w:rFonts w:hint="eastAsia"/>
        </w:rPr>
        <w:t>旅行袋及内物品</w:t>
      </w:r>
    </w:p>
    <w:tbl>
      <w:tblPr>
        <w:tblStyle w:val="27"/>
        <w:tblW w:w="938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0"/>
        <w:gridCol w:w="3189"/>
        <w:gridCol w:w="3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3080" w:type="dxa"/>
            <w:vAlign w:val="center"/>
          </w:tcPr>
          <w:p>
            <w:pPr>
              <w:snapToGrid w:val="0"/>
              <w:spacing w:line="240" w:lineRule="auto"/>
              <w:jc w:val="center"/>
              <w:textAlignment w:val="baseline"/>
              <w:rPr>
                <w:rFonts w:ascii="宋体" w:hAnsi="宋体"/>
                <w:color w:val="000000"/>
                <w:spacing w:val="20"/>
                <w:sz w:val="18"/>
                <w:szCs w:val="18"/>
              </w:rPr>
            </w:pPr>
            <w:r>
              <w:rPr>
                <w:rFonts w:hint="eastAsia" w:ascii="宋体" w:hAnsi="宋体"/>
                <w:color w:val="000000"/>
                <w:spacing w:val="20"/>
                <w:sz w:val="18"/>
                <w:szCs w:val="18"/>
              </w:rPr>
              <w:t>物品</w:t>
            </w:r>
          </w:p>
        </w:tc>
        <w:tc>
          <w:tcPr>
            <w:tcW w:w="3189" w:type="dxa"/>
            <w:vAlign w:val="center"/>
          </w:tcPr>
          <w:p>
            <w:pPr>
              <w:snapToGrid w:val="0"/>
              <w:spacing w:line="240" w:lineRule="auto"/>
              <w:jc w:val="center"/>
              <w:textAlignment w:val="baseline"/>
              <w:rPr>
                <w:rFonts w:ascii="宋体" w:hAnsi="宋体"/>
                <w:color w:val="000000"/>
                <w:spacing w:val="20"/>
                <w:sz w:val="18"/>
                <w:szCs w:val="18"/>
              </w:rPr>
            </w:pPr>
            <w:r>
              <w:rPr>
                <w:rFonts w:hint="eastAsia" w:ascii="宋体" w:hAnsi="宋体"/>
                <w:color w:val="000000"/>
                <w:spacing w:val="20"/>
                <w:sz w:val="18"/>
                <w:szCs w:val="18"/>
              </w:rPr>
              <w:t>材料</w:t>
            </w:r>
          </w:p>
        </w:tc>
        <w:tc>
          <w:tcPr>
            <w:tcW w:w="3117" w:type="dxa"/>
            <w:vAlign w:val="center"/>
          </w:tcPr>
          <w:p>
            <w:pPr>
              <w:snapToGrid w:val="0"/>
              <w:spacing w:line="240" w:lineRule="auto"/>
              <w:jc w:val="center"/>
              <w:textAlignment w:val="baseline"/>
              <w:rPr>
                <w:rFonts w:ascii="宋体" w:hAnsi="宋体"/>
                <w:color w:val="000000"/>
                <w:spacing w:val="20"/>
                <w:sz w:val="18"/>
                <w:szCs w:val="18"/>
              </w:rPr>
            </w:pPr>
            <w:r>
              <w:rPr>
                <w:rFonts w:hint="eastAsia" w:ascii="宋体" w:hAnsi="宋体"/>
                <w:color w:val="000000"/>
                <w:spacing w:val="20"/>
                <w:sz w:val="18"/>
                <w:szCs w:val="18"/>
              </w:rPr>
              <w:t>质量/g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3080" w:type="dxa"/>
            <w:vAlign w:val="center"/>
          </w:tcPr>
          <w:p>
            <w:pPr>
              <w:snapToGrid w:val="0"/>
              <w:spacing w:line="240" w:lineRule="auto"/>
              <w:jc w:val="center"/>
              <w:textAlignment w:val="baseline"/>
              <w:rPr>
                <w:rFonts w:ascii="宋体" w:hAnsi="宋体"/>
                <w:color w:val="000000"/>
                <w:spacing w:val="20"/>
                <w:sz w:val="18"/>
                <w:szCs w:val="18"/>
              </w:rPr>
            </w:pPr>
            <w:r>
              <w:rPr>
                <w:rFonts w:hint="eastAsia" w:ascii="宋体" w:hAnsi="宋体"/>
                <w:color w:val="000000"/>
                <w:spacing w:val="20"/>
                <w:sz w:val="18"/>
                <w:szCs w:val="18"/>
              </w:rPr>
              <w:t>旅行袋</w:t>
            </w:r>
          </w:p>
        </w:tc>
        <w:tc>
          <w:tcPr>
            <w:tcW w:w="3189" w:type="dxa"/>
            <w:vAlign w:val="center"/>
          </w:tcPr>
          <w:p>
            <w:pPr>
              <w:snapToGrid w:val="0"/>
              <w:spacing w:line="240" w:lineRule="auto"/>
              <w:jc w:val="center"/>
              <w:textAlignment w:val="baseline"/>
              <w:rPr>
                <w:rFonts w:ascii="宋体" w:hAnsi="宋体"/>
                <w:color w:val="000000"/>
                <w:spacing w:val="20"/>
                <w:sz w:val="18"/>
                <w:szCs w:val="18"/>
              </w:rPr>
            </w:pPr>
            <w:r>
              <w:rPr>
                <w:rFonts w:hint="eastAsia" w:ascii="宋体" w:hAnsi="宋体"/>
                <w:color w:val="000000"/>
                <w:spacing w:val="20"/>
                <w:sz w:val="18"/>
                <w:szCs w:val="18"/>
              </w:rPr>
              <w:t>100%尼龙</w:t>
            </w:r>
          </w:p>
        </w:tc>
        <w:tc>
          <w:tcPr>
            <w:tcW w:w="3117" w:type="dxa"/>
            <w:vAlign w:val="center"/>
          </w:tcPr>
          <w:p>
            <w:pPr>
              <w:snapToGrid w:val="0"/>
              <w:spacing w:line="240" w:lineRule="auto"/>
              <w:jc w:val="center"/>
              <w:textAlignment w:val="baseline"/>
              <w:rPr>
                <w:rFonts w:ascii="宋体" w:hAnsi="宋体"/>
                <w:color w:val="000000"/>
                <w:spacing w:val="20"/>
                <w:sz w:val="18"/>
                <w:szCs w:val="18"/>
              </w:rPr>
            </w:pPr>
            <w:r>
              <w:rPr>
                <w:rFonts w:hint="eastAsia" w:ascii="宋体" w:hAnsi="宋体"/>
                <w:color w:val="000000"/>
                <w:spacing w:val="20"/>
                <w:sz w:val="18"/>
                <w:szCs w:val="18"/>
              </w:rPr>
              <w:t>5</w:t>
            </w:r>
            <w:r>
              <w:rPr>
                <w:rFonts w:ascii="宋体" w:hAnsi="宋体"/>
                <w:color w:val="000000"/>
                <w:spacing w:val="20"/>
                <w:sz w:val="18"/>
                <w:szCs w:val="18"/>
              </w:rPr>
              <w:t>6</w:t>
            </w:r>
            <w:r>
              <w:rPr>
                <w:rFonts w:hint="eastAsia" w:ascii="宋体" w:hAnsi="宋体"/>
                <w:color w:val="000000"/>
                <w:spacing w:val="2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3080" w:type="dxa"/>
            <w:vAlign w:val="center"/>
          </w:tcPr>
          <w:p>
            <w:pPr>
              <w:snapToGrid w:val="0"/>
              <w:spacing w:line="240" w:lineRule="auto"/>
              <w:jc w:val="center"/>
              <w:textAlignment w:val="baseline"/>
              <w:rPr>
                <w:rFonts w:ascii="宋体" w:hAnsi="宋体"/>
                <w:color w:val="000000"/>
                <w:spacing w:val="20"/>
                <w:sz w:val="18"/>
                <w:szCs w:val="18"/>
              </w:rPr>
            </w:pPr>
            <w:r>
              <w:rPr>
                <w:rFonts w:hint="eastAsia" w:ascii="宋体" w:hAnsi="宋体"/>
                <w:color w:val="000000"/>
                <w:spacing w:val="20"/>
                <w:sz w:val="18"/>
                <w:szCs w:val="18"/>
              </w:rPr>
              <w:t>衣物</w:t>
            </w:r>
          </w:p>
        </w:tc>
        <w:tc>
          <w:tcPr>
            <w:tcW w:w="3189" w:type="dxa"/>
            <w:vAlign w:val="center"/>
          </w:tcPr>
          <w:p>
            <w:pPr>
              <w:snapToGrid w:val="0"/>
              <w:spacing w:line="240" w:lineRule="auto"/>
              <w:jc w:val="center"/>
              <w:textAlignment w:val="baseline"/>
              <w:rPr>
                <w:rFonts w:ascii="宋体" w:hAnsi="宋体"/>
                <w:color w:val="000000"/>
                <w:spacing w:val="20"/>
                <w:sz w:val="18"/>
                <w:szCs w:val="18"/>
              </w:rPr>
            </w:pPr>
            <w:r>
              <w:rPr>
                <w:rFonts w:hint="eastAsia" w:ascii="宋体" w:hAnsi="宋体"/>
                <w:color w:val="000000"/>
                <w:spacing w:val="20"/>
                <w:sz w:val="18"/>
                <w:szCs w:val="18"/>
              </w:rPr>
              <w:t>100%聚丙烯酸酯</w:t>
            </w:r>
          </w:p>
        </w:tc>
        <w:tc>
          <w:tcPr>
            <w:tcW w:w="3117" w:type="dxa"/>
            <w:vAlign w:val="center"/>
          </w:tcPr>
          <w:p>
            <w:pPr>
              <w:snapToGrid w:val="0"/>
              <w:spacing w:line="240" w:lineRule="auto"/>
              <w:jc w:val="center"/>
              <w:textAlignment w:val="baseline"/>
              <w:rPr>
                <w:rFonts w:ascii="宋体" w:hAnsi="宋体"/>
                <w:color w:val="000000"/>
                <w:spacing w:val="20"/>
                <w:sz w:val="18"/>
                <w:szCs w:val="18"/>
              </w:rPr>
            </w:pPr>
            <w:r>
              <w:rPr>
                <w:rFonts w:ascii="宋体" w:hAnsi="宋体"/>
                <w:color w:val="000000"/>
                <w:spacing w:val="20"/>
                <w:sz w:val="18"/>
                <w:szCs w:val="18"/>
              </w:rPr>
              <w:t>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3080" w:type="dxa"/>
            <w:vAlign w:val="center"/>
          </w:tcPr>
          <w:p>
            <w:pPr>
              <w:snapToGrid w:val="0"/>
              <w:spacing w:line="240" w:lineRule="auto"/>
              <w:jc w:val="center"/>
              <w:textAlignment w:val="baseline"/>
              <w:rPr>
                <w:rFonts w:ascii="宋体" w:hAnsi="宋体"/>
                <w:color w:val="000000"/>
                <w:spacing w:val="20"/>
                <w:sz w:val="18"/>
                <w:szCs w:val="18"/>
              </w:rPr>
            </w:pPr>
            <w:r>
              <w:rPr>
                <w:rFonts w:hint="eastAsia" w:ascii="宋体" w:hAnsi="宋体"/>
                <w:color w:val="000000"/>
                <w:spacing w:val="20"/>
                <w:sz w:val="18"/>
                <w:szCs w:val="18"/>
              </w:rPr>
              <w:t>被单</w:t>
            </w:r>
          </w:p>
        </w:tc>
        <w:tc>
          <w:tcPr>
            <w:tcW w:w="3189" w:type="dxa"/>
            <w:vAlign w:val="center"/>
          </w:tcPr>
          <w:p>
            <w:pPr>
              <w:snapToGrid w:val="0"/>
              <w:spacing w:line="240" w:lineRule="auto"/>
              <w:jc w:val="center"/>
              <w:textAlignment w:val="baseline"/>
              <w:rPr>
                <w:rFonts w:ascii="宋体" w:hAnsi="宋体"/>
                <w:color w:val="000000"/>
                <w:spacing w:val="20"/>
                <w:sz w:val="18"/>
                <w:szCs w:val="18"/>
              </w:rPr>
            </w:pPr>
            <w:r>
              <w:rPr>
                <w:rFonts w:hint="eastAsia" w:ascii="宋体" w:hAnsi="宋体"/>
                <w:color w:val="000000"/>
                <w:spacing w:val="20"/>
                <w:sz w:val="18"/>
                <w:szCs w:val="18"/>
              </w:rPr>
              <w:t>100%纯棉</w:t>
            </w:r>
          </w:p>
        </w:tc>
        <w:tc>
          <w:tcPr>
            <w:tcW w:w="3117" w:type="dxa"/>
            <w:vAlign w:val="center"/>
          </w:tcPr>
          <w:p>
            <w:pPr>
              <w:snapToGrid w:val="0"/>
              <w:spacing w:line="240" w:lineRule="auto"/>
              <w:jc w:val="center"/>
              <w:textAlignment w:val="baseline"/>
              <w:rPr>
                <w:rFonts w:ascii="宋体" w:hAnsi="宋体"/>
                <w:color w:val="000000"/>
                <w:spacing w:val="20"/>
                <w:sz w:val="18"/>
                <w:szCs w:val="18"/>
              </w:rPr>
            </w:pPr>
            <w:r>
              <w:rPr>
                <w:rFonts w:hint="eastAsia" w:ascii="宋体" w:hAnsi="宋体"/>
                <w:color w:val="000000"/>
                <w:spacing w:val="20"/>
                <w:sz w:val="18"/>
                <w:szCs w:val="18"/>
              </w:rPr>
              <w:t>1</w:t>
            </w:r>
            <w:r>
              <w:rPr>
                <w:rFonts w:ascii="宋体" w:hAnsi="宋体"/>
                <w:color w:val="000000"/>
                <w:spacing w:val="20"/>
                <w:sz w:val="18"/>
                <w:szCs w:val="18"/>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3080" w:type="dxa"/>
            <w:vAlign w:val="center"/>
          </w:tcPr>
          <w:p>
            <w:pPr>
              <w:snapToGrid w:val="0"/>
              <w:spacing w:line="240" w:lineRule="auto"/>
              <w:jc w:val="center"/>
              <w:textAlignment w:val="baseline"/>
              <w:rPr>
                <w:rFonts w:ascii="宋体" w:hAnsi="宋体"/>
                <w:color w:val="000000"/>
                <w:spacing w:val="20"/>
                <w:sz w:val="18"/>
                <w:szCs w:val="18"/>
              </w:rPr>
            </w:pPr>
            <w:r>
              <w:rPr>
                <w:rFonts w:hint="eastAsia" w:ascii="宋体" w:hAnsi="宋体"/>
                <w:color w:val="000000"/>
                <w:spacing w:val="20"/>
                <w:sz w:val="18"/>
                <w:szCs w:val="18"/>
              </w:rPr>
              <w:t>牙刷杯</w:t>
            </w:r>
          </w:p>
        </w:tc>
        <w:tc>
          <w:tcPr>
            <w:tcW w:w="3189" w:type="dxa"/>
            <w:vAlign w:val="center"/>
          </w:tcPr>
          <w:p>
            <w:pPr>
              <w:snapToGrid w:val="0"/>
              <w:spacing w:line="240" w:lineRule="auto"/>
              <w:jc w:val="center"/>
              <w:textAlignment w:val="baseline"/>
              <w:rPr>
                <w:rFonts w:ascii="宋体" w:hAnsi="宋体"/>
                <w:color w:val="000000"/>
                <w:spacing w:val="20"/>
                <w:sz w:val="18"/>
                <w:szCs w:val="18"/>
              </w:rPr>
            </w:pPr>
            <w:r>
              <w:rPr>
                <w:rFonts w:hint="eastAsia" w:ascii="宋体" w:hAnsi="宋体"/>
                <w:color w:val="000000"/>
                <w:spacing w:val="20"/>
                <w:sz w:val="18"/>
                <w:szCs w:val="18"/>
              </w:rPr>
              <w:t>100%聚乙烯</w:t>
            </w:r>
          </w:p>
        </w:tc>
        <w:tc>
          <w:tcPr>
            <w:tcW w:w="3117" w:type="dxa"/>
            <w:vAlign w:val="center"/>
          </w:tcPr>
          <w:p>
            <w:pPr>
              <w:snapToGrid w:val="0"/>
              <w:spacing w:line="240" w:lineRule="auto"/>
              <w:jc w:val="center"/>
              <w:textAlignment w:val="baseline"/>
              <w:rPr>
                <w:rFonts w:ascii="宋体" w:hAnsi="宋体"/>
                <w:color w:val="000000"/>
                <w:spacing w:val="20"/>
                <w:sz w:val="18"/>
                <w:szCs w:val="18"/>
              </w:rPr>
            </w:pPr>
            <w:r>
              <w:rPr>
                <w:rFonts w:hint="eastAsia" w:ascii="宋体" w:hAnsi="宋体"/>
                <w:color w:val="000000"/>
                <w:spacing w:val="20"/>
                <w:sz w:val="18"/>
                <w:szCs w:val="18"/>
              </w:rPr>
              <w:t>2</w:t>
            </w:r>
            <w:r>
              <w:rPr>
                <w:rFonts w:ascii="宋体" w:hAnsi="宋体"/>
                <w:color w:val="000000"/>
                <w:spacing w:val="2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3080" w:type="dxa"/>
            <w:vAlign w:val="center"/>
          </w:tcPr>
          <w:p>
            <w:pPr>
              <w:snapToGrid w:val="0"/>
              <w:spacing w:line="240" w:lineRule="auto"/>
              <w:jc w:val="center"/>
              <w:textAlignment w:val="baseline"/>
              <w:rPr>
                <w:rFonts w:ascii="宋体" w:hAnsi="宋体"/>
                <w:color w:val="000000"/>
                <w:spacing w:val="20"/>
                <w:sz w:val="18"/>
                <w:szCs w:val="18"/>
              </w:rPr>
            </w:pPr>
            <w:r>
              <w:rPr>
                <w:rFonts w:hint="eastAsia" w:ascii="宋体" w:hAnsi="宋体"/>
                <w:color w:val="000000"/>
                <w:spacing w:val="20"/>
                <w:sz w:val="18"/>
                <w:szCs w:val="18"/>
              </w:rPr>
              <w:t>报纸</w:t>
            </w:r>
          </w:p>
        </w:tc>
        <w:tc>
          <w:tcPr>
            <w:tcW w:w="3189" w:type="dxa"/>
            <w:vAlign w:val="center"/>
          </w:tcPr>
          <w:p>
            <w:pPr>
              <w:snapToGrid w:val="0"/>
              <w:spacing w:line="240" w:lineRule="auto"/>
              <w:jc w:val="center"/>
              <w:textAlignment w:val="baseline"/>
              <w:rPr>
                <w:rFonts w:ascii="宋体" w:hAnsi="宋体"/>
                <w:color w:val="000000"/>
                <w:spacing w:val="20"/>
                <w:sz w:val="18"/>
                <w:szCs w:val="18"/>
              </w:rPr>
            </w:pPr>
            <w:r>
              <w:rPr>
                <w:rFonts w:hint="eastAsia" w:ascii="宋体" w:hAnsi="宋体"/>
                <w:color w:val="000000"/>
                <w:spacing w:val="20"/>
                <w:sz w:val="18"/>
                <w:szCs w:val="18"/>
              </w:rPr>
              <w:t>100%纸</w:t>
            </w:r>
          </w:p>
        </w:tc>
        <w:tc>
          <w:tcPr>
            <w:tcW w:w="3117" w:type="dxa"/>
            <w:vAlign w:val="center"/>
          </w:tcPr>
          <w:p>
            <w:pPr>
              <w:snapToGrid w:val="0"/>
              <w:spacing w:line="240" w:lineRule="auto"/>
              <w:jc w:val="center"/>
              <w:textAlignment w:val="baseline"/>
              <w:rPr>
                <w:rFonts w:ascii="宋体" w:hAnsi="宋体"/>
                <w:color w:val="000000"/>
                <w:spacing w:val="20"/>
                <w:sz w:val="18"/>
                <w:szCs w:val="18"/>
              </w:rPr>
            </w:pPr>
            <w:r>
              <w:rPr>
                <w:rFonts w:hint="eastAsia" w:ascii="宋体" w:hAnsi="宋体"/>
                <w:color w:val="000000"/>
                <w:spacing w:val="20"/>
                <w:sz w:val="18"/>
                <w:szCs w:val="18"/>
              </w:rPr>
              <w:t>2</w:t>
            </w:r>
            <w:r>
              <w:rPr>
                <w:rFonts w:ascii="宋体" w:hAnsi="宋体"/>
                <w:color w:val="000000"/>
                <w:spacing w:val="20"/>
                <w:sz w:val="18"/>
                <w:szCs w:val="18"/>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3080" w:type="dxa"/>
            <w:vAlign w:val="center"/>
          </w:tcPr>
          <w:p>
            <w:pPr>
              <w:snapToGrid w:val="0"/>
              <w:spacing w:line="240" w:lineRule="auto"/>
              <w:jc w:val="center"/>
              <w:textAlignment w:val="baseline"/>
              <w:rPr>
                <w:rFonts w:ascii="宋体" w:hAnsi="宋体"/>
                <w:color w:val="000000"/>
                <w:spacing w:val="20"/>
                <w:sz w:val="18"/>
                <w:szCs w:val="18"/>
              </w:rPr>
            </w:pPr>
            <w:r>
              <w:rPr>
                <w:rFonts w:hint="eastAsia" w:ascii="宋体" w:hAnsi="宋体"/>
                <w:color w:val="000000"/>
                <w:spacing w:val="20"/>
                <w:sz w:val="18"/>
                <w:szCs w:val="18"/>
              </w:rPr>
              <w:t>织物及塑料</w:t>
            </w:r>
          </w:p>
        </w:tc>
        <w:tc>
          <w:tcPr>
            <w:tcW w:w="3189" w:type="dxa"/>
            <w:vAlign w:val="center"/>
          </w:tcPr>
          <w:p>
            <w:pPr>
              <w:snapToGrid w:val="0"/>
              <w:spacing w:line="240" w:lineRule="auto"/>
              <w:jc w:val="center"/>
              <w:textAlignment w:val="baseline"/>
              <w:rPr>
                <w:rFonts w:ascii="宋体" w:hAnsi="宋体"/>
                <w:color w:val="000000"/>
                <w:spacing w:val="20"/>
                <w:sz w:val="18"/>
                <w:szCs w:val="18"/>
              </w:rPr>
            </w:pPr>
            <w:r>
              <w:rPr>
                <w:rFonts w:hint="eastAsia" w:ascii="宋体" w:hAnsi="宋体"/>
                <w:color w:val="000000"/>
                <w:spacing w:val="20"/>
                <w:sz w:val="18"/>
                <w:szCs w:val="18"/>
              </w:rPr>
              <w:t>棉，聚氯乙烯</w:t>
            </w:r>
          </w:p>
        </w:tc>
        <w:tc>
          <w:tcPr>
            <w:tcW w:w="3117" w:type="dxa"/>
            <w:vAlign w:val="center"/>
          </w:tcPr>
          <w:p>
            <w:pPr>
              <w:snapToGrid w:val="0"/>
              <w:spacing w:line="240" w:lineRule="auto"/>
              <w:jc w:val="center"/>
              <w:textAlignment w:val="baseline"/>
              <w:rPr>
                <w:rFonts w:ascii="宋体" w:hAnsi="宋体"/>
                <w:color w:val="000000"/>
                <w:spacing w:val="20"/>
                <w:sz w:val="18"/>
                <w:szCs w:val="18"/>
              </w:rPr>
            </w:pPr>
            <w:r>
              <w:rPr>
                <w:rFonts w:ascii="宋体" w:hAnsi="宋体"/>
                <w:color w:val="000000"/>
                <w:spacing w:val="20"/>
                <w:sz w:val="18"/>
                <w:szCs w:val="18"/>
              </w:rPr>
              <w:t>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3080" w:type="dxa"/>
            <w:vAlign w:val="center"/>
          </w:tcPr>
          <w:p>
            <w:pPr>
              <w:snapToGrid w:val="0"/>
              <w:spacing w:line="240" w:lineRule="auto"/>
              <w:jc w:val="center"/>
              <w:textAlignment w:val="baseline"/>
              <w:rPr>
                <w:rFonts w:ascii="宋体" w:hAnsi="宋体"/>
                <w:color w:val="000000"/>
                <w:spacing w:val="20"/>
                <w:sz w:val="18"/>
                <w:szCs w:val="18"/>
              </w:rPr>
            </w:pPr>
            <w:r>
              <w:rPr>
                <w:rFonts w:hint="eastAsia" w:ascii="宋体" w:hAnsi="宋体"/>
                <w:color w:val="000000"/>
                <w:spacing w:val="20"/>
                <w:sz w:val="18"/>
                <w:szCs w:val="18"/>
              </w:rPr>
              <w:t>木料</w:t>
            </w:r>
          </w:p>
        </w:tc>
        <w:tc>
          <w:tcPr>
            <w:tcW w:w="3189" w:type="dxa"/>
            <w:vAlign w:val="center"/>
          </w:tcPr>
          <w:p>
            <w:pPr>
              <w:snapToGrid w:val="0"/>
              <w:spacing w:line="240" w:lineRule="auto"/>
              <w:jc w:val="center"/>
              <w:textAlignment w:val="baseline"/>
              <w:rPr>
                <w:rFonts w:ascii="宋体" w:hAnsi="宋体"/>
                <w:color w:val="000000"/>
                <w:spacing w:val="20"/>
                <w:sz w:val="18"/>
                <w:szCs w:val="18"/>
              </w:rPr>
            </w:pPr>
            <w:r>
              <w:rPr>
                <w:rFonts w:hint="eastAsia" w:ascii="宋体" w:hAnsi="宋体"/>
                <w:color w:val="000000"/>
                <w:spacing w:val="20"/>
                <w:sz w:val="18"/>
                <w:szCs w:val="18"/>
              </w:rPr>
              <w:t>木材</w:t>
            </w:r>
          </w:p>
        </w:tc>
        <w:tc>
          <w:tcPr>
            <w:tcW w:w="3117" w:type="dxa"/>
            <w:vAlign w:val="center"/>
          </w:tcPr>
          <w:p>
            <w:pPr>
              <w:snapToGrid w:val="0"/>
              <w:spacing w:line="240" w:lineRule="auto"/>
              <w:jc w:val="center"/>
              <w:textAlignment w:val="baseline"/>
              <w:rPr>
                <w:rFonts w:ascii="宋体" w:hAnsi="宋体"/>
                <w:color w:val="000000"/>
                <w:spacing w:val="20"/>
                <w:sz w:val="18"/>
                <w:szCs w:val="18"/>
              </w:rPr>
            </w:pPr>
            <w:r>
              <w:rPr>
                <w:rFonts w:hint="eastAsia" w:ascii="宋体" w:hAnsi="宋体"/>
                <w:color w:val="000000"/>
                <w:spacing w:val="20"/>
                <w:sz w:val="18"/>
                <w:szCs w:val="18"/>
              </w:rPr>
              <w:t>3</w:t>
            </w:r>
            <w:r>
              <w:rPr>
                <w:rFonts w:ascii="宋体" w:hAnsi="宋体"/>
                <w:color w:val="000000"/>
                <w:spacing w:val="2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3080" w:type="dxa"/>
            <w:vAlign w:val="center"/>
          </w:tcPr>
          <w:p>
            <w:pPr>
              <w:snapToGrid w:val="0"/>
              <w:spacing w:line="240" w:lineRule="auto"/>
              <w:jc w:val="center"/>
              <w:textAlignment w:val="baseline"/>
              <w:rPr>
                <w:rFonts w:ascii="宋体" w:hAnsi="宋体"/>
                <w:color w:val="000000"/>
                <w:spacing w:val="20"/>
                <w:sz w:val="18"/>
                <w:szCs w:val="18"/>
              </w:rPr>
            </w:pPr>
            <w:r>
              <w:rPr>
                <w:rFonts w:hint="eastAsia" w:ascii="宋体" w:hAnsi="宋体"/>
                <w:color w:val="000000"/>
                <w:spacing w:val="20"/>
                <w:sz w:val="18"/>
                <w:szCs w:val="18"/>
              </w:rPr>
              <w:t>总质量</w:t>
            </w:r>
          </w:p>
        </w:tc>
        <w:tc>
          <w:tcPr>
            <w:tcW w:w="3189" w:type="dxa"/>
            <w:vAlign w:val="center"/>
          </w:tcPr>
          <w:p>
            <w:pPr>
              <w:snapToGrid w:val="0"/>
              <w:spacing w:line="240" w:lineRule="auto"/>
              <w:jc w:val="center"/>
              <w:textAlignment w:val="baseline"/>
              <w:rPr>
                <w:rFonts w:ascii="宋体" w:hAnsi="宋体"/>
                <w:color w:val="000000"/>
                <w:spacing w:val="20"/>
                <w:sz w:val="18"/>
                <w:szCs w:val="18"/>
              </w:rPr>
            </w:pPr>
          </w:p>
        </w:tc>
        <w:tc>
          <w:tcPr>
            <w:tcW w:w="3117" w:type="dxa"/>
            <w:vAlign w:val="center"/>
          </w:tcPr>
          <w:p>
            <w:pPr>
              <w:snapToGrid w:val="0"/>
              <w:spacing w:line="240" w:lineRule="auto"/>
              <w:jc w:val="center"/>
              <w:textAlignment w:val="baseline"/>
              <w:rPr>
                <w:rFonts w:ascii="宋体" w:hAnsi="宋体"/>
                <w:color w:val="000000"/>
                <w:spacing w:val="20"/>
                <w:sz w:val="18"/>
                <w:szCs w:val="18"/>
              </w:rPr>
            </w:pPr>
            <w:r>
              <w:rPr>
                <w:rFonts w:hint="eastAsia" w:ascii="宋体" w:hAnsi="宋体"/>
                <w:color w:val="000000"/>
                <w:spacing w:val="20"/>
                <w:sz w:val="18"/>
                <w:szCs w:val="18"/>
              </w:rPr>
              <w:t>3</w:t>
            </w:r>
            <w:r>
              <w:rPr>
                <w:rFonts w:ascii="宋体" w:hAnsi="宋体"/>
                <w:color w:val="000000"/>
                <w:spacing w:val="20"/>
                <w:sz w:val="18"/>
                <w:szCs w:val="18"/>
              </w:rPr>
              <w:t>384</w:t>
            </w:r>
          </w:p>
        </w:tc>
      </w:tr>
    </w:tbl>
    <w:p>
      <w:pPr>
        <w:pStyle w:val="213"/>
        <w:snapToGrid w:val="0"/>
        <w:textAlignment w:val="baseline"/>
      </w:pPr>
      <w:r>
        <w:rPr>
          <w:rFonts w:hint="eastAsia"/>
        </w:rPr>
        <w:t>座椅：2个一组，一组尺寸为900mm/宽×400mm/长×850mm/高，共摆放4组。</w:t>
      </w:r>
    </w:p>
    <w:p>
      <w:pPr>
        <w:pStyle w:val="213"/>
        <w:snapToGrid w:val="0"/>
        <w:textAlignment w:val="baseline"/>
      </w:pPr>
      <w:r>
        <w:rPr>
          <w:rFonts w:hint="eastAsia"/>
        </w:rPr>
        <w:t>侧壁：安放胶合板。</w:t>
      </w:r>
    </w:p>
    <w:p>
      <w:pPr>
        <w:pStyle w:val="79"/>
        <w:spacing w:before="156" w:after="156"/>
        <w:rPr>
          <w:rFonts w:ascii="Calibri" w:hAnsi="Calibri" w:eastAsia="宋体"/>
        </w:rPr>
      </w:pPr>
      <w:r>
        <w:rPr>
          <w:rFonts w:hint="eastAsia"/>
        </w:rPr>
        <w:t>喷头布置</w:t>
      </w:r>
    </w:p>
    <w:p>
      <w:pPr>
        <w:pStyle w:val="56"/>
        <w:ind w:firstLine="420"/>
      </w:pPr>
      <w:r>
        <w:rPr>
          <w:rFonts w:hint="eastAsia"/>
        </w:rPr>
        <w:t>喷头布置在车厢模型顶部，位于车厢中轴线上，沿车厢长度方向延伸。喷头布置在内装顶板下5cm处，喷头之间安装距离3m，工作压力10MPa</w:t>
      </w:r>
      <w:r>
        <w:t>,</w:t>
      </w:r>
      <w:r>
        <w:rPr>
          <w:rFonts w:hint="eastAsia"/>
        </w:rPr>
        <w:t>见图A</w:t>
      </w:r>
      <w:r>
        <w:t>.2</w:t>
      </w:r>
      <w:r>
        <w:rPr>
          <w:rFonts w:hint="eastAsia"/>
        </w:rPr>
        <w:t>。</w:t>
      </w:r>
    </w:p>
    <w:p>
      <w:pPr>
        <w:shd w:val="clear" w:color="auto" w:fill="FFFFFF"/>
        <w:snapToGrid w:val="0"/>
        <w:spacing w:line="360" w:lineRule="auto"/>
        <w:jc w:val="center"/>
        <w:textAlignment w:val="baseline"/>
        <w:rPr>
          <w:rFonts w:ascii="宋体" w:hAnsi="宋体"/>
          <w:color w:val="000000"/>
          <w:sz w:val="20"/>
        </w:rPr>
      </w:pPr>
      <w:r>
        <w:rPr>
          <w:rFonts w:ascii="宋体" w:hAnsi="宋体"/>
          <w:color w:val="000000"/>
        </w:rPr>
        <w:drawing>
          <wp:inline distT="0" distB="0" distL="0" distR="0">
            <wp:extent cx="5274310" cy="1049655"/>
            <wp:effectExtent l="0" t="0" r="3175" b="0"/>
            <wp:docPr id="6"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true"/>
                    </pic:cNvPicPr>
                  </pic:nvPicPr>
                  <pic:blipFill>
                    <a:blip r:embed="rId17" cstate="print">
                      <a:extLst>
                        <a:ext uri="{28A0092B-C50C-407E-A947-70E740481C1C}">
                          <a14:useLocalDpi xmlns:a14="http://schemas.microsoft.com/office/drawing/2010/main" val="false"/>
                        </a:ext>
                      </a:extLst>
                    </a:blip>
                    <a:srcRect t="43388" b="42539"/>
                    <a:stretch>
                      <a:fillRect/>
                    </a:stretch>
                  </pic:blipFill>
                  <pic:spPr>
                    <a:xfrm>
                      <a:off x="0" y="0"/>
                      <a:ext cx="5274310" cy="1049675"/>
                    </a:xfrm>
                    <a:prstGeom prst="rect">
                      <a:avLst/>
                    </a:prstGeom>
                    <a:ln>
                      <a:noFill/>
                    </a:ln>
                  </pic:spPr>
                </pic:pic>
              </a:graphicData>
            </a:graphic>
          </wp:inline>
        </w:drawing>
      </w:r>
    </w:p>
    <w:p>
      <w:pPr>
        <w:pStyle w:val="83"/>
        <w:spacing w:before="156" w:after="156"/>
        <w:rPr>
          <w:sz w:val="20"/>
        </w:rPr>
      </w:pPr>
      <w:r>
        <w:rPr>
          <w:rFonts w:hint="eastAsia"/>
        </w:rPr>
        <w:t>喷头布置位置</w:t>
      </w:r>
    </w:p>
    <w:p>
      <w:pPr>
        <w:pStyle w:val="79"/>
        <w:snapToGrid w:val="0"/>
        <w:spacing w:before="156" w:after="156" w:line="400" w:lineRule="exact"/>
        <w:rPr>
          <w:rFonts w:ascii="Calibri" w:hAnsi="Calibri" w:eastAsia="宋体"/>
        </w:rPr>
      </w:pPr>
      <w:r>
        <w:rPr>
          <w:rFonts w:hint="eastAsia"/>
        </w:rPr>
        <w:t>测量参数</w:t>
      </w:r>
    </w:p>
    <w:p>
      <w:pPr>
        <w:pStyle w:val="81"/>
        <w:spacing w:before="156" w:after="156"/>
      </w:pPr>
      <w:r>
        <w:rPr>
          <w:rFonts w:hint="eastAsia"/>
        </w:rPr>
        <w:t>温度</w:t>
      </w:r>
    </w:p>
    <w:p>
      <w:pPr>
        <w:pStyle w:val="56"/>
        <w:ind w:firstLine="420"/>
      </w:pPr>
      <w:r>
        <w:rPr>
          <w:rFonts w:hint="eastAsia"/>
        </w:rPr>
        <w:t>在指定位置设置热电偶，测量该位置温度。</w:t>
      </w:r>
    </w:p>
    <w:p>
      <w:pPr>
        <w:pStyle w:val="56"/>
        <w:ind w:firstLine="420"/>
      </w:pPr>
      <w:r>
        <w:rPr>
          <w:rFonts w:hint="eastAsia"/>
        </w:rPr>
        <w:t>热电偶布置位置如下,见图A.</w:t>
      </w:r>
      <w:r>
        <w:t>3</w:t>
      </w:r>
      <w:r>
        <w:rPr>
          <w:rFonts w:hint="eastAsia"/>
        </w:rPr>
        <w:t>：</w:t>
      </w:r>
    </w:p>
    <w:p>
      <w:pPr>
        <w:pStyle w:val="174"/>
        <w:numPr>
          <w:ilvl w:val="0"/>
          <w:numId w:val="36"/>
        </w:numPr>
      </w:pPr>
      <w:r>
        <w:rPr>
          <w:rFonts w:hint="eastAsia"/>
        </w:rPr>
        <w:t>2个布置在车厢顶部，火源上方；</w:t>
      </w:r>
    </w:p>
    <w:p>
      <w:pPr>
        <w:pStyle w:val="174"/>
      </w:pPr>
      <w:r>
        <w:rPr>
          <w:rFonts w:hint="eastAsia"/>
        </w:rPr>
        <w:t>1个布置在模拟座位边上的侧壁；</w:t>
      </w:r>
    </w:p>
    <w:p>
      <w:pPr>
        <w:pStyle w:val="174"/>
      </w:pPr>
      <w:r>
        <w:rPr>
          <w:rFonts w:hint="eastAsia"/>
        </w:rPr>
        <w:t>1个布置在距离火源约2米，高度1.6米的地方；</w:t>
      </w:r>
    </w:p>
    <w:p>
      <w:pPr>
        <w:pStyle w:val="174"/>
      </w:pPr>
      <w:r>
        <w:rPr>
          <w:rFonts w:hint="eastAsia"/>
        </w:rPr>
        <w:t>共4个点。</w:t>
      </w:r>
    </w:p>
    <w:p>
      <w:pPr>
        <w:pStyle w:val="56"/>
        <w:snapToGrid w:val="0"/>
        <w:spacing w:line="400" w:lineRule="exact"/>
        <w:ind w:firstLine="0" w:firstLineChars="0"/>
        <w:jc w:val="center"/>
        <w:textAlignment w:val="baseline"/>
      </w:pPr>
    </w:p>
    <w:p>
      <w:pPr>
        <w:pStyle w:val="56"/>
        <w:snapToGrid w:val="0"/>
        <w:spacing w:line="400" w:lineRule="exact"/>
        <w:ind w:firstLine="0" w:firstLineChars="0"/>
        <w:jc w:val="center"/>
        <w:textAlignment w:val="baseline"/>
      </w:pPr>
    </w:p>
    <w:p>
      <w:pPr>
        <w:pStyle w:val="56"/>
        <w:snapToGrid w:val="0"/>
        <w:spacing w:line="400" w:lineRule="exact"/>
        <w:ind w:firstLine="0" w:firstLineChars="0"/>
        <w:jc w:val="center"/>
        <w:textAlignment w:val="baseline"/>
      </w:pPr>
    </w:p>
    <w:p>
      <w:pPr>
        <w:pStyle w:val="56"/>
        <w:snapToGrid w:val="0"/>
        <w:spacing w:line="400" w:lineRule="exact"/>
        <w:ind w:firstLine="0" w:firstLineChars="0"/>
        <w:jc w:val="center"/>
        <w:textAlignment w:val="baseline"/>
      </w:pPr>
    </w:p>
    <w:p>
      <w:pPr>
        <w:pStyle w:val="56"/>
        <w:snapToGrid w:val="0"/>
        <w:spacing w:line="400" w:lineRule="exact"/>
        <w:ind w:firstLine="0" w:firstLineChars="0"/>
        <w:jc w:val="center"/>
        <w:textAlignment w:val="baseline"/>
      </w:pPr>
    </w:p>
    <w:p>
      <w:pPr>
        <w:pStyle w:val="56"/>
        <w:snapToGrid w:val="0"/>
        <w:spacing w:line="400" w:lineRule="exact"/>
        <w:ind w:firstLine="0" w:firstLineChars="0"/>
        <w:jc w:val="center"/>
        <w:textAlignment w:val="baseline"/>
      </w:pPr>
    </w:p>
    <w:p>
      <w:pPr>
        <w:pStyle w:val="56"/>
        <w:snapToGrid w:val="0"/>
        <w:spacing w:line="400" w:lineRule="exact"/>
        <w:ind w:firstLine="0" w:firstLineChars="0"/>
        <w:jc w:val="center"/>
        <w:textAlignment w:val="baseline"/>
      </w:pPr>
      <w:r>
        <w:rPr>
          <w:rFonts w:hAnsi="宋体" w:cs="宋体"/>
          <w:sz w:val="24"/>
          <w:szCs w:val="24"/>
        </w:rPr>
        <w:drawing>
          <wp:anchor distT="0" distB="0" distL="114935" distR="114935" simplePos="0" relativeHeight="251662336" behindDoc="0" locked="0" layoutInCell="1" allowOverlap="1">
            <wp:simplePos x="0" y="0"/>
            <wp:positionH relativeFrom="column">
              <wp:posOffset>933450</wp:posOffset>
            </wp:positionH>
            <wp:positionV relativeFrom="paragraph">
              <wp:posOffset>60325</wp:posOffset>
            </wp:positionV>
            <wp:extent cx="4100195" cy="2515235"/>
            <wp:effectExtent l="0" t="0" r="14605" b="18415"/>
            <wp:wrapNone/>
            <wp:docPr id="9" name="图片 4"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4" descr="IMG_256"/>
                    <pic:cNvPicPr>
                      <a:picLocks noChangeAspect="true"/>
                    </pic:cNvPicPr>
                  </pic:nvPicPr>
                  <pic:blipFill>
                    <a:blip r:embed="rId16"/>
                    <a:stretch>
                      <a:fillRect/>
                    </a:stretch>
                  </pic:blipFill>
                  <pic:spPr>
                    <a:xfrm>
                      <a:off x="0" y="0"/>
                      <a:ext cx="4100195" cy="2515235"/>
                    </a:xfrm>
                    <a:prstGeom prst="rect">
                      <a:avLst/>
                    </a:prstGeom>
                    <a:noFill/>
                    <a:ln w="9525">
                      <a:noFill/>
                    </a:ln>
                  </pic:spPr>
                </pic:pic>
              </a:graphicData>
            </a:graphic>
          </wp:anchor>
        </w:drawing>
      </w:r>
    </w:p>
    <w:p>
      <w:pPr>
        <w:pStyle w:val="56"/>
        <w:snapToGrid w:val="0"/>
        <w:spacing w:line="400" w:lineRule="exact"/>
        <w:ind w:firstLine="0" w:firstLineChars="0"/>
        <w:textAlignment w:val="baseline"/>
      </w:pPr>
      <w:r>
        <w:rPr>
          <w:rFonts w:hAnsi="宋体" w:cs="宋体"/>
          <w:sz w:val="24"/>
          <w:szCs w:val="24"/>
        </w:rPr>
        <w:drawing>
          <wp:inline distT="0" distB="0" distL="114300" distR="114300">
            <wp:extent cx="11210925" cy="6877050"/>
            <wp:effectExtent l="0" t="0" r="9525" b="0"/>
            <wp:docPr id="10" name="图片 5"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5" descr="IMG_256"/>
                    <pic:cNvPicPr>
                      <a:picLocks noChangeAspect="true"/>
                    </pic:cNvPicPr>
                  </pic:nvPicPr>
                  <pic:blipFill>
                    <a:blip r:embed="rId16"/>
                    <a:stretch>
                      <a:fillRect/>
                    </a:stretch>
                  </pic:blipFill>
                  <pic:spPr>
                    <a:xfrm>
                      <a:off x="0" y="0"/>
                      <a:ext cx="11210925" cy="6877050"/>
                    </a:xfrm>
                    <a:prstGeom prst="rect">
                      <a:avLst/>
                    </a:prstGeom>
                    <a:noFill/>
                    <a:ln w="9525">
                      <a:noFill/>
                    </a:ln>
                  </pic:spPr>
                </pic:pic>
              </a:graphicData>
            </a:graphic>
          </wp:inline>
        </w:drawing>
      </w:r>
    </w:p>
    <w:p>
      <w:pPr>
        <w:pStyle w:val="56"/>
        <w:snapToGrid w:val="0"/>
        <w:spacing w:line="400" w:lineRule="exact"/>
        <w:ind w:firstLine="0" w:firstLineChars="0"/>
        <w:jc w:val="center"/>
        <w:textAlignment w:val="baseline"/>
      </w:pPr>
    </w:p>
    <w:p>
      <w:pPr>
        <w:pStyle w:val="56"/>
        <w:snapToGrid w:val="0"/>
        <w:spacing w:line="400" w:lineRule="exact"/>
        <w:ind w:firstLine="0" w:firstLineChars="0"/>
        <w:jc w:val="center"/>
        <w:textAlignment w:val="baseline"/>
      </w:pPr>
    </w:p>
    <w:p>
      <w:pPr>
        <w:pStyle w:val="56"/>
        <w:snapToGrid w:val="0"/>
        <w:spacing w:line="400" w:lineRule="exact"/>
        <w:ind w:firstLine="0" w:firstLineChars="0"/>
        <w:jc w:val="center"/>
        <w:textAlignment w:val="baseline"/>
      </w:pPr>
    </w:p>
    <w:p>
      <w:pPr>
        <w:pStyle w:val="56"/>
        <w:snapToGrid w:val="0"/>
        <w:spacing w:line="400" w:lineRule="exact"/>
        <w:ind w:firstLine="0" w:firstLineChars="0"/>
        <w:jc w:val="center"/>
        <w:textAlignment w:val="baseline"/>
      </w:pPr>
    </w:p>
    <w:p>
      <w:pPr>
        <w:pStyle w:val="56"/>
        <w:snapToGrid w:val="0"/>
        <w:spacing w:line="400" w:lineRule="exact"/>
        <w:ind w:firstLine="0" w:firstLineChars="0"/>
        <w:jc w:val="center"/>
        <w:textAlignment w:val="baseline"/>
      </w:pPr>
    </w:p>
    <w:p>
      <w:pPr>
        <w:pStyle w:val="56"/>
        <w:snapToGrid w:val="0"/>
        <w:spacing w:line="400" w:lineRule="exact"/>
        <w:ind w:firstLine="0" w:firstLineChars="0"/>
        <w:jc w:val="center"/>
        <w:textAlignment w:val="baseline"/>
      </w:pPr>
    </w:p>
    <w:p>
      <w:pPr>
        <w:pStyle w:val="56"/>
        <w:snapToGrid w:val="0"/>
        <w:spacing w:line="400" w:lineRule="exact"/>
        <w:ind w:firstLine="0" w:firstLineChars="0"/>
        <w:jc w:val="center"/>
        <w:textAlignment w:val="baseline"/>
      </w:pPr>
    </w:p>
    <w:p>
      <w:pPr>
        <w:pStyle w:val="56"/>
        <w:snapToGrid w:val="0"/>
        <w:spacing w:line="400" w:lineRule="exact"/>
        <w:ind w:firstLine="0" w:firstLineChars="0"/>
        <w:jc w:val="center"/>
        <w:textAlignment w:val="baseline"/>
      </w:pPr>
    </w:p>
    <w:p>
      <w:pPr>
        <w:pStyle w:val="83"/>
        <w:spacing w:before="156" w:after="156"/>
      </w:pPr>
      <w:r>
        <w:rPr>
          <w:rFonts w:hint="eastAsia"/>
        </w:rPr>
        <w:t>热电偶位置</w:t>
      </w:r>
    </w:p>
    <w:p>
      <w:pPr>
        <w:pStyle w:val="81"/>
        <w:spacing w:before="156" w:after="156"/>
      </w:pPr>
      <w:r>
        <w:rPr>
          <w:rFonts w:hint="eastAsia"/>
        </w:rPr>
        <w:t>喷头压力测量</w:t>
      </w:r>
    </w:p>
    <w:p>
      <w:pPr>
        <w:pStyle w:val="56"/>
        <w:ind w:firstLine="420"/>
      </w:pPr>
      <w:r>
        <w:rPr>
          <w:rFonts w:hint="eastAsia"/>
        </w:rPr>
        <w:t>在最远端喷头处设置压力传感器或压力表1个，测量喷头工作压力。</w:t>
      </w:r>
    </w:p>
    <w:p>
      <w:pPr>
        <w:pStyle w:val="79"/>
        <w:spacing w:before="156" w:after="156"/>
        <w:rPr>
          <w:rFonts w:ascii="Calibri" w:hAnsi="Calibri" w:eastAsia="宋体"/>
        </w:rPr>
      </w:pPr>
      <w:r>
        <w:rPr>
          <w:rFonts w:hint="eastAsia"/>
        </w:rPr>
        <w:t>试验方法</w:t>
      </w:r>
    </w:p>
    <w:p>
      <w:pPr>
        <w:pStyle w:val="56"/>
        <w:ind w:firstLine="420"/>
      </w:pPr>
      <w:r>
        <w:rPr>
          <w:rFonts w:hint="eastAsia"/>
        </w:rPr>
        <w:t>以报纸引燃旅行袋，预燃120s,手动启动高压细水雾灭火装置喷放细水雾。</w:t>
      </w:r>
    </w:p>
    <w:p>
      <w:pPr>
        <w:pStyle w:val="79"/>
        <w:spacing w:before="156" w:after="156"/>
        <w:rPr>
          <w:rFonts w:ascii="Calibri" w:hAnsi="Calibri" w:eastAsia="宋体"/>
        </w:rPr>
      </w:pPr>
      <w:r>
        <w:rPr>
          <w:rFonts w:hint="eastAsia"/>
        </w:rPr>
        <w:t>试验要求</w:t>
      </w:r>
    </w:p>
    <w:p>
      <w:pPr>
        <w:pStyle w:val="213"/>
      </w:pPr>
      <w:r>
        <w:rPr>
          <w:rFonts w:hint="eastAsia"/>
        </w:rPr>
        <w:t>细水雾应均匀地喷放和弥漫整个车厢。</w:t>
      </w:r>
    </w:p>
    <w:p>
      <w:pPr>
        <w:pStyle w:val="213"/>
      </w:pPr>
      <w:r>
        <w:rPr>
          <w:rFonts w:hint="eastAsia"/>
        </w:rPr>
        <w:t>手动启动高压细水雾灭火装置，细水雾喷放后，观察火灾燃烧情况，记录点火时间、系统启动时间、喷头喷放时间、灭火时间、装置停止时间。</w:t>
      </w:r>
    </w:p>
    <w:p>
      <w:pPr>
        <w:pStyle w:val="213"/>
      </w:pPr>
      <w:r>
        <w:rPr>
          <w:rFonts w:hint="eastAsia"/>
        </w:rPr>
        <w:t>观测被燃烧物及周围座椅、木板火灾后的损坏情况/程度，记录被监测点温度。</w:t>
      </w:r>
    </w:p>
    <w:bookmarkEnd w:id="37"/>
    <w:p>
      <w:pPr>
        <w:pStyle w:val="213"/>
        <w:numPr>
          <w:ilvl w:val="0"/>
          <w:numId w:val="0"/>
        </w:numPr>
        <w:jc w:val="center"/>
      </w:pPr>
      <w:bookmarkStart w:id="38" w:name="BookMark8"/>
      <w:r>
        <w:drawing>
          <wp:inline distT="0" distB="0" distL="0" distR="0">
            <wp:extent cx="1485900" cy="317500"/>
            <wp:effectExtent l="0" t="0" r="0" b="635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8"/>
                    <a:stretch>
                      <a:fillRect/>
                    </a:stretch>
                  </pic:blipFill>
                  <pic:spPr>
                    <a:xfrm>
                      <a:off x="0" y="0"/>
                      <a:ext cx="1485900" cy="317500"/>
                    </a:xfrm>
                    <a:prstGeom prst="rect">
                      <a:avLst/>
                    </a:prstGeom>
                  </pic:spPr>
                </pic:pic>
              </a:graphicData>
            </a:graphic>
          </wp:inline>
        </w:drawing>
      </w:r>
      <w:bookmarkEnd w:id="38"/>
    </w:p>
    <w:sectPr>
      <w:pgSz w:w="11906" w:h="16838"/>
      <w:pgMar w:top="567"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00000000" w:usb1="00000000" w:usb2="00000009" w:usb3="00000000" w:csb0="000001FF" w:csb1="00000000"/>
  </w:font>
  <w:font w:name="等线">
    <w:altName w:val="华文仿宋"/>
    <w:panose1 w:val="02010600030101010101"/>
    <w:charset w:val="86"/>
    <w:family w:val="auto"/>
    <w:pitch w:val="default"/>
    <w:sig w:usb0="00000000" w:usb1="00000000" w:usb2="00000016" w:usb3="00000000" w:csb0="0004000F" w:csb1="00000000"/>
  </w:font>
  <w:font w:name="等线 Light">
    <w:altName w:val="华文仿宋"/>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DB12/T 1171—2022</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STYLEREF  标准文件_文件编号  \* MERGEFORMAT </w:instrText>
    </w:r>
    <w:r>
      <w:fldChar w:fldCharType="separate"/>
    </w:r>
    <w:r>
      <w:t>DB12/T XXXXX—XXXX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1FC91163"/>
    <w:multiLevelType w:val="multilevel"/>
    <w:tmpl w:val="1FC91163"/>
    <w:lvl w:ilvl="0" w:tentative="0">
      <w:start w:val="1"/>
      <w:numFmt w:val="decimal"/>
      <w:pStyle w:val="237"/>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36"/>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238"/>
      <w:suff w:val="nothing"/>
      <w:lvlText w:val="%1.%2.%3　"/>
      <w:lvlJc w:val="left"/>
      <w:pPr>
        <w:ind w:left="0" w:firstLine="0"/>
      </w:pPr>
      <w:rPr>
        <w:rFonts w:hint="eastAsia" w:ascii="黑体" w:hAnsi="Times New Roman" w:eastAsia="黑体"/>
        <w:b w:val="0"/>
        <w:i w:val="0"/>
        <w:sz w:val="21"/>
      </w:rPr>
    </w:lvl>
    <w:lvl w:ilvl="3" w:tentative="0">
      <w:start w:val="1"/>
      <w:numFmt w:val="decimal"/>
      <w:pStyle w:val="239"/>
      <w:suff w:val="nothing"/>
      <w:lvlText w:val="%1.%2.%3.%4　"/>
      <w:lvlJc w:val="left"/>
      <w:pPr>
        <w:ind w:left="0" w:firstLine="0"/>
      </w:pPr>
      <w:rPr>
        <w:rFonts w:hint="eastAsia" w:ascii="黑体" w:hAnsi="Times New Roman" w:eastAsia="黑体"/>
        <w:b w:val="0"/>
        <w:i w:val="0"/>
        <w:sz w:val="21"/>
      </w:rPr>
    </w:lvl>
    <w:lvl w:ilvl="4" w:tentative="0">
      <w:start w:val="1"/>
      <w:numFmt w:val="decimal"/>
      <w:pStyle w:val="240"/>
      <w:suff w:val="nothing"/>
      <w:lvlText w:val="%1.%2.%3.%4.%5　"/>
      <w:lvlJc w:val="left"/>
      <w:pPr>
        <w:ind w:left="0" w:firstLine="0"/>
      </w:pPr>
      <w:rPr>
        <w:rFonts w:hint="eastAsia" w:ascii="黑体" w:hAnsi="Times New Roman" w:eastAsia="黑体"/>
        <w:b w:val="0"/>
        <w:i w:val="0"/>
        <w:sz w:val="21"/>
      </w:rPr>
    </w:lvl>
    <w:lvl w:ilvl="5" w:tentative="0">
      <w:start w:val="1"/>
      <w:numFmt w:val="decimal"/>
      <w:pStyle w:val="24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2C5917C3"/>
    <w:multiLevelType w:val="multilevel"/>
    <w:tmpl w:val="2C5917C3"/>
    <w:lvl w:ilvl="0" w:tentative="0">
      <w:start w:val="1"/>
      <w:numFmt w:val="none"/>
      <w:pStyle w:val="132"/>
      <w:lvlText w:val="%1——"/>
      <w:lvlJc w:val="left"/>
      <w:pPr>
        <w:tabs>
          <w:tab w:val="left" w:pos="709"/>
        </w:tabs>
        <w:ind w:left="709" w:hanging="426"/>
      </w:pPr>
      <w:rPr>
        <w:rFonts w:hint="eastAsia" w:ascii="宋体" w:hAnsi="Times New Roman" w:eastAsia="宋体"/>
        <w:b w:val="0"/>
        <w:i w:val="0"/>
        <w:sz w:val="21"/>
        <w:lang w:val="en-US"/>
      </w:rPr>
    </w:lvl>
    <w:lvl w:ilvl="1" w:tentative="0">
      <w:start w:val="1"/>
      <w:numFmt w:val="none"/>
      <w:pStyle w:val="187"/>
      <w:lvlText w:val=""/>
      <w:lvlJc w:val="left"/>
      <w:pPr>
        <w:ind w:left="142" w:hanging="431"/>
      </w:pPr>
      <w:rPr>
        <w:rFonts w:hint="default" w:ascii="Symbol" w:hAnsi="Symbol"/>
        <w:sz w:val="21"/>
      </w:rPr>
    </w:lvl>
    <w:lvl w:ilvl="2" w:tentative="0">
      <w:start w:val="1"/>
      <w:numFmt w:val="bullet"/>
      <w:pStyle w:val="172"/>
      <w:lvlText w:val=""/>
      <w:lvlJc w:val="left"/>
      <w:pPr>
        <w:ind w:left="142" w:hanging="426"/>
      </w:pPr>
      <w:rPr>
        <w:rFonts w:hint="default" w:ascii="Wingdings" w:hAnsi="Wingdings"/>
        <w:sz w:val="21"/>
      </w:rPr>
    </w:lvl>
    <w:lvl w:ilvl="3" w:tentative="0">
      <w:start w:val="1"/>
      <w:numFmt w:val="decimal"/>
      <w:lvlText w:val="%4."/>
      <w:lvlJc w:val="left"/>
      <w:pPr>
        <w:tabs>
          <w:tab w:val="left" w:pos="1362"/>
        </w:tabs>
        <w:ind w:left="1175" w:hanging="528"/>
      </w:pPr>
      <w:rPr>
        <w:rFonts w:hint="eastAsia"/>
      </w:rPr>
    </w:lvl>
    <w:lvl w:ilvl="4" w:tentative="0">
      <w:start w:val="1"/>
      <w:numFmt w:val="lowerLetter"/>
      <w:lvlText w:val="%5)"/>
      <w:lvlJc w:val="left"/>
      <w:pPr>
        <w:tabs>
          <w:tab w:val="left" w:pos="1674"/>
        </w:tabs>
        <w:ind w:left="1487" w:hanging="528"/>
      </w:pPr>
      <w:rPr>
        <w:rFonts w:hint="eastAsia"/>
      </w:rPr>
    </w:lvl>
    <w:lvl w:ilvl="5" w:tentative="0">
      <w:start w:val="1"/>
      <w:numFmt w:val="lowerRoman"/>
      <w:lvlText w:val="%6."/>
      <w:lvlJc w:val="right"/>
      <w:pPr>
        <w:tabs>
          <w:tab w:val="left" w:pos="1986"/>
        </w:tabs>
        <w:ind w:left="1799" w:hanging="528"/>
      </w:pPr>
      <w:rPr>
        <w:rFonts w:hint="eastAsia"/>
      </w:rPr>
    </w:lvl>
    <w:lvl w:ilvl="6" w:tentative="0">
      <w:start w:val="1"/>
      <w:numFmt w:val="decimal"/>
      <w:lvlText w:val="%7."/>
      <w:lvlJc w:val="left"/>
      <w:pPr>
        <w:tabs>
          <w:tab w:val="left" w:pos="2298"/>
        </w:tabs>
        <w:ind w:left="2111" w:hanging="528"/>
      </w:pPr>
      <w:rPr>
        <w:rFonts w:hint="eastAsia"/>
      </w:rPr>
    </w:lvl>
    <w:lvl w:ilvl="7" w:tentative="0">
      <w:start w:val="1"/>
      <w:numFmt w:val="lowerLetter"/>
      <w:lvlText w:val="%8)"/>
      <w:lvlJc w:val="left"/>
      <w:pPr>
        <w:tabs>
          <w:tab w:val="left" w:pos="2610"/>
        </w:tabs>
        <w:ind w:left="2423" w:hanging="528"/>
      </w:pPr>
      <w:rPr>
        <w:rFonts w:hint="eastAsia"/>
      </w:rPr>
    </w:lvl>
    <w:lvl w:ilvl="8" w:tentative="0">
      <w:start w:val="1"/>
      <w:numFmt w:val="lowerRoman"/>
      <w:lvlText w:val="%9."/>
      <w:lvlJc w:val="right"/>
      <w:pPr>
        <w:tabs>
          <w:tab w:val="left" w:pos="2922"/>
        </w:tabs>
        <w:ind w:left="2735" w:hanging="528"/>
      </w:pPr>
      <w:rPr>
        <w:rFonts w:hint="eastAsia"/>
      </w:rPr>
    </w:lvl>
  </w:abstractNum>
  <w:abstractNum w:abstractNumId="12">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lang w:val="en-US"/>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0B55DC2"/>
    <w:multiLevelType w:val="multilevel"/>
    <w:tmpl w:val="60B55DC2"/>
    <w:lvl w:ilvl="0" w:tentative="0">
      <w:start w:val="1"/>
      <w:numFmt w:val="upperLetter"/>
      <w:pStyle w:val="243"/>
      <w:lvlText w:val="%1"/>
      <w:lvlJc w:val="left"/>
      <w:pPr>
        <w:tabs>
          <w:tab w:val="left" w:pos="0"/>
        </w:tabs>
        <w:ind w:left="0" w:hanging="425"/>
      </w:pPr>
      <w:rPr>
        <w:rFonts w:hint="eastAsia"/>
      </w:rPr>
    </w:lvl>
    <w:lvl w:ilvl="1" w:tentative="0">
      <w:start w:val="1"/>
      <w:numFmt w:val="decimal"/>
      <w:pStyle w:val="244"/>
      <w:suff w:val="nothing"/>
      <w:lvlText w:val="表%1.%2　"/>
      <w:lvlJc w:val="left"/>
      <w:pPr>
        <w:ind w:left="567" w:hanging="567"/>
      </w:pPr>
      <w:rPr>
        <w:rFonts w:hint="eastAsia"/>
        <w:color w:val="FF0000"/>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22">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3">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4">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5">
    <w:nsid w:val="657D3FBC"/>
    <w:multiLevelType w:val="multilevel"/>
    <w:tmpl w:val="657D3FBC"/>
    <w:lvl w:ilvl="0" w:tentative="0">
      <w:start w:val="1"/>
      <w:numFmt w:val="upperLetter"/>
      <w:pStyle w:val="76"/>
      <w:suff w:val="nothing"/>
      <w:lvlText w:val="附录%1"/>
      <w:lvlJc w:val="left"/>
      <w:pPr>
        <w:ind w:left="3685"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6">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7">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141"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65"/>
      <w:suff w:val="nothing"/>
      <w:lvlText w:val="%1%2.%3.%4　"/>
      <w:lvlJc w:val="left"/>
      <w:pPr>
        <w:ind w:left="2126"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hAns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0">
    <w:nsid w:val="6D6C07CD"/>
    <w:multiLevelType w:val="multilevel"/>
    <w:tmpl w:val="6D6C07CD"/>
    <w:lvl w:ilvl="0" w:tentative="0">
      <w:start w:val="1"/>
      <w:numFmt w:val="lowerLetter"/>
      <w:pStyle w:val="252"/>
      <w:lvlText w:val="%1)"/>
      <w:lvlJc w:val="left"/>
      <w:pPr>
        <w:tabs>
          <w:tab w:val="left" w:pos="839"/>
        </w:tabs>
        <w:ind w:left="839" w:hanging="419"/>
      </w:pPr>
      <w:rPr>
        <w:rFonts w:hint="eastAsia" w:ascii="宋体" w:eastAsia="宋体"/>
        <w:b w:val="0"/>
        <w:i w:val="0"/>
        <w:sz w:val="21"/>
      </w:rPr>
    </w:lvl>
    <w:lvl w:ilvl="1" w:tentative="0">
      <w:start w:val="1"/>
      <w:numFmt w:val="decimal"/>
      <w:pStyle w:val="247"/>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31">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2">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3">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9"/>
  </w:num>
  <w:num w:numId="3">
    <w:abstractNumId w:val="5"/>
  </w:num>
  <w:num w:numId="4">
    <w:abstractNumId w:val="25"/>
  </w:num>
  <w:num w:numId="5">
    <w:abstractNumId w:val="19"/>
  </w:num>
  <w:num w:numId="6">
    <w:abstractNumId w:val="14"/>
  </w:num>
  <w:num w:numId="7">
    <w:abstractNumId w:val="8"/>
  </w:num>
  <w:num w:numId="8">
    <w:abstractNumId w:val="3"/>
  </w:num>
  <w:num w:numId="9">
    <w:abstractNumId w:val="9"/>
  </w:num>
  <w:num w:numId="10">
    <w:abstractNumId w:val="17"/>
  </w:num>
  <w:num w:numId="11">
    <w:abstractNumId w:val="27"/>
  </w:num>
  <w:num w:numId="12">
    <w:abstractNumId w:val="12"/>
  </w:num>
  <w:num w:numId="13">
    <w:abstractNumId w:val="13"/>
  </w:num>
  <w:num w:numId="14">
    <w:abstractNumId w:val="7"/>
  </w:num>
  <w:num w:numId="15">
    <w:abstractNumId w:val="20"/>
  </w:num>
  <w:num w:numId="16">
    <w:abstractNumId w:val="23"/>
  </w:num>
  <w:num w:numId="17">
    <w:abstractNumId w:val="18"/>
  </w:num>
  <w:num w:numId="18">
    <w:abstractNumId w:val="32"/>
  </w:num>
  <w:num w:numId="19">
    <w:abstractNumId w:val="16"/>
  </w:num>
  <w:num w:numId="20">
    <w:abstractNumId w:val="1"/>
  </w:num>
  <w:num w:numId="21">
    <w:abstractNumId w:val="11"/>
  </w:num>
  <w:num w:numId="22">
    <w:abstractNumId w:val="33"/>
  </w:num>
  <w:num w:numId="23">
    <w:abstractNumId w:val="22"/>
  </w:num>
  <w:num w:numId="24">
    <w:abstractNumId w:val="6"/>
  </w:num>
  <w:num w:numId="25">
    <w:abstractNumId w:val="28"/>
  </w:num>
  <w:num w:numId="26">
    <w:abstractNumId w:val="31"/>
  </w:num>
  <w:num w:numId="27">
    <w:abstractNumId w:val="2"/>
  </w:num>
  <w:num w:numId="28">
    <w:abstractNumId w:val="4"/>
  </w:num>
  <w:num w:numId="29">
    <w:abstractNumId w:val="15"/>
  </w:num>
  <w:num w:numId="30">
    <w:abstractNumId w:val="26"/>
  </w:num>
  <w:num w:numId="31">
    <w:abstractNumId w:val="24"/>
  </w:num>
  <w:num w:numId="32">
    <w:abstractNumId w:val="10"/>
  </w:num>
  <w:num w:numId="33">
    <w:abstractNumId w:val="21"/>
  </w:num>
  <w:num w:numId="34">
    <w:abstractNumId w:val="30"/>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attachedTemplate r:id="rId1"/>
  <w:documentProtection w:edit="forms" w:enforcement="0"/>
  <w:defaultTabStop w:val="420"/>
  <w:drawingGridHorizontalSpacing w:val="105"/>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TAxYTA0NTllZTU0OWY5NWY0MWNlMzBjNGU2OTYifQ=="/>
  </w:docVars>
  <w:rsids>
    <w:rsidRoot w:val="00DC3847"/>
    <w:rsid w:val="0000040A"/>
    <w:rsid w:val="00000A94"/>
    <w:rsid w:val="00001972"/>
    <w:rsid w:val="00001D9A"/>
    <w:rsid w:val="000025AA"/>
    <w:rsid w:val="00004EC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018"/>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1D2"/>
    <w:rsid w:val="00077B64"/>
    <w:rsid w:val="00080A1C"/>
    <w:rsid w:val="00082317"/>
    <w:rsid w:val="00083D2C"/>
    <w:rsid w:val="00084AEC"/>
    <w:rsid w:val="00086AA1"/>
    <w:rsid w:val="00087A77"/>
    <w:rsid w:val="00090CA6"/>
    <w:rsid w:val="000916F6"/>
    <w:rsid w:val="00092B8A"/>
    <w:rsid w:val="00092FB0"/>
    <w:rsid w:val="000934C5"/>
    <w:rsid w:val="00093D25"/>
    <w:rsid w:val="00093DAB"/>
    <w:rsid w:val="00094D73"/>
    <w:rsid w:val="00096D63"/>
    <w:rsid w:val="000A002F"/>
    <w:rsid w:val="000A0B60"/>
    <w:rsid w:val="000A0EB8"/>
    <w:rsid w:val="000A19FC"/>
    <w:rsid w:val="000A296B"/>
    <w:rsid w:val="000A3E68"/>
    <w:rsid w:val="000A5329"/>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6715"/>
    <w:rsid w:val="000D753B"/>
    <w:rsid w:val="000E27B6"/>
    <w:rsid w:val="000E4C38"/>
    <w:rsid w:val="000E4C9E"/>
    <w:rsid w:val="000E6FD7"/>
    <w:rsid w:val="000F06E1"/>
    <w:rsid w:val="000F0E3C"/>
    <w:rsid w:val="000F19D5"/>
    <w:rsid w:val="000F4AEA"/>
    <w:rsid w:val="000F67E9"/>
    <w:rsid w:val="00104926"/>
    <w:rsid w:val="00113B1E"/>
    <w:rsid w:val="00114767"/>
    <w:rsid w:val="0011711C"/>
    <w:rsid w:val="00124E4F"/>
    <w:rsid w:val="001260B7"/>
    <w:rsid w:val="001265CB"/>
    <w:rsid w:val="001321C6"/>
    <w:rsid w:val="001325C4"/>
    <w:rsid w:val="00133010"/>
    <w:rsid w:val="001338EE"/>
    <w:rsid w:val="00133AAE"/>
    <w:rsid w:val="00135323"/>
    <w:rsid w:val="001356C4"/>
    <w:rsid w:val="00137EEE"/>
    <w:rsid w:val="00141114"/>
    <w:rsid w:val="00142969"/>
    <w:rsid w:val="001446C2"/>
    <w:rsid w:val="001457E7"/>
    <w:rsid w:val="00145D9D"/>
    <w:rsid w:val="00146388"/>
    <w:rsid w:val="001529E5"/>
    <w:rsid w:val="00153C7E"/>
    <w:rsid w:val="001564F8"/>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4530"/>
    <w:rsid w:val="00176DFD"/>
    <w:rsid w:val="0018041B"/>
    <w:rsid w:val="001852C9"/>
    <w:rsid w:val="00190087"/>
    <w:rsid w:val="00190C14"/>
    <w:rsid w:val="001913C4"/>
    <w:rsid w:val="0019348F"/>
    <w:rsid w:val="00193A07"/>
    <w:rsid w:val="00193E16"/>
    <w:rsid w:val="00194C95"/>
    <w:rsid w:val="00195C34"/>
    <w:rsid w:val="00196EF5"/>
    <w:rsid w:val="001A1A53"/>
    <w:rsid w:val="001A234A"/>
    <w:rsid w:val="001A288B"/>
    <w:rsid w:val="001A4CF3"/>
    <w:rsid w:val="001B06E8"/>
    <w:rsid w:val="001B1811"/>
    <w:rsid w:val="001B3C41"/>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2B2F"/>
    <w:rsid w:val="001E3CC4"/>
    <w:rsid w:val="001E4882"/>
    <w:rsid w:val="001E73AB"/>
    <w:rsid w:val="001F092D"/>
    <w:rsid w:val="001F143A"/>
    <w:rsid w:val="001F1605"/>
    <w:rsid w:val="001F2508"/>
    <w:rsid w:val="001F4816"/>
    <w:rsid w:val="001F69B4"/>
    <w:rsid w:val="001F6B93"/>
    <w:rsid w:val="001F77C7"/>
    <w:rsid w:val="00200183"/>
    <w:rsid w:val="00200333"/>
    <w:rsid w:val="0020107D"/>
    <w:rsid w:val="00202AA4"/>
    <w:rsid w:val="002031F7"/>
    <w:rsid w:val="002036CB"/>
    <w:rsid w:val="002040E6"/>
    <w:rsid w:val="0020527B"/>
    <w:rsid w:val="00205F2C"/>
    <w:rsid w:val="00210B15"/>
    <w:rsid w:val="002142EA"/>
    <w:rsid w:val="00215934"/>
    <w:rsid w:val="00217720"/>
    <w:rsid w:val="002204BB"/>
    <w:rsid w:val="00221B79"/>
    <w:rsid w:val="00221C6B"/>
    <w:rsid w:val="002253A1"/>
    <w:rsid w:val="00225CF8"/>
    <w:rsid w:val="0022794E"/>
    <w:rsid w:val="00227E50"/>
    <w:rsid w:val="00230A0F"/>
    <w:rsid w:val="00233D64"/>
    <w:rsid w:val="0023482A"/>
    <w:rsid w:val="002359CB"/>
    <w:rsid w:val="0023614E"/>
    <w:rsid w:val="00243540"/>
    <w:rsid w:val="0024497B"/>
    <w:rsid w:val="0024515B"/>
    <w:rsid w:val="00245489"/>
    <w:rsid w:val="00246021"/>
    <w:rsid w:val="0024666E"/>
    <w:rsid w:val="00247F52"/>
    <w:rsid w:val="00250B25"/>
    <w:rsid w:val="00250BBE"/>
    <w:rsid w:val="002515C2"/>
    <w:rsid w:val="0025194F"/>
    <w:rsid w:val="0025432D"/>
    <w:rsid w:val="002610D3"/>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6845"/>
    <w:rsid w:val="002A757F"/>
    <w:rsid w:val="002A7F44"/>
    <w:rsid w:val="002B0C40"/>
    <w:rsid w:val="002B1966"/>
    <w:rsid w:val="002B43C2"/>
    <w:rsid w:val="002B4508"/>
    <w:rsid w:val="002B5779"/>
    <w:rsid w:val="002B7332"/>
    <w:rsid w:val="002B7F51"/>
    <w:rsid w:val="002C09E7"/>
    <w:rsid w:val="002C1E06"/>
    <w:rsid w:val="002C34ED"/>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09FC"/>
    <w:rsid w:val="003221B4"/>
    <w:rsid w:val="0032258D"/>
    <w:rsid w:val="00322E62"/>
    <w:rsid w:val="00324D13"/>
    <w:rsid w:val="00324EDD"/>
    <w:rsid w:val="0032617D"/>
    <w:rsid w:val="003331E4"/>
    <w:rsid w:val="00336C64"/>
    <w:rsid w:val="00337162"/>
    <w:rsid w:val="0034194F"/>
    <w:rsid w:val="00344605"/>
    <w:rsid w:val="00345D54"/>
    <w:rsid w:val="003474AA"/>
    <w:rsid w:val="00350D1D"/>
    <w:rsid w:val="00352C83"/>
    <w:rsid w:val="00352E4B"/>
    <w:rsid w:val="003615D2"/>
    <w:rsid w:val="0036429C"/>
    <w:rsid w:val="00364A53"/>
    <w:rsid w:val="003654CB"/>
    <w:rsid w:val="00365AA9"/>
    <w:rsid w:val="00365F86"/>
    <w:rsid w:val="00365F87"/>
    <w:rsid w:val="003669FF"/>
    <w:rsid w:val="00366B49"/>
    <w:rsid w:val="00366E89"/>
    <w:rsid w:val="003705F4"/>
    <w:rsid w:val="00370D58"/>
    <w:rsid w:val="00371316"/>
    <w:rsid w:val="00376713"/>
    <w:rsid w:val="00377453"/>
    <w:rsid w:val="00377B6F"/>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03E7"/>
    <w:rsid w:val="003A1582"/>
    <w:rsid w:val="003A4077"/>
    <w:rsid w:val="003A4FC7"/>
    <w:rsid w:val="003B09AD"/>
    <w:rsid w:val="003B1F18"/>
    <w:rsid w:val="003B5BF0"/>
    <w:rsid w:val="003B60BF"/>
    <w:rsid w:val="003B6BE3"/>
    <w:rsid w:val="003C010C"/>
    <w:rsid w:val="003C0A6C"/>
    <w:rsid w:val="003C14F8"/>
    <w:rsid w:val="003C5A43"/>
    <w:rsid w:val="003D0519"/>
    <w:rsid w:val="003D08E4"/>
    <w:rsid w:val="003D0FF6"/>
    <w:rsid w:val="003D262C"/>
    <w:rsid w:val="003D6D61"/>
    <w:rsid w:val="003E091D"/>
    <w:rsid w:val="003E1246"/>
    <w:rsid w:val="003E1C53"/>
    <w:rsid w:val="003E2A69"/>
    <w:rsid w:val="003E2D49"/>
    <w:rsid w:val="003E2FD4"/>
    <w:rsid w:val="003E49F6"/>
    <w:rsid w:val="003E660F"/>
    <w:rsid w:val="003F0841"/>
    <w:rsid w:val="003F15E3"/>
    <w:rsid w:val="003F23D3"/>
    <w:rsid w:val="003F3F08"/>
    <w:rsid w:val="003F49F1"/>
    <w:rsid w:val="003F6272"/>
    <w:rsid w:val="00400E72"/>
    <w:rsid w:val="00401400"/>
    <w:rsid w:val="00404869"/>
    <w:rsid w:val="00404C87"/>
    <w:rsid w:val="00405884"/>
    <w:rsid w:val="00407D39"/>
    <w:rsid w:val="0041477A"/>
    <w:rsid w:val="004167A3"/>
    <w:rsid w:val="00432DAA"/>
    <w:rsid w:val="00434305"/>
    <w:rsid w:val="00435DF7"/>
    <w:rsid w:val="0044083F"/>
    <w:rsid w:val="00441AE7"/>
    <w:rsid w:val="00444C45"/>
    <w:rsid w:val="00445574"/>
    <w:rsid w:val="004467FB"/>
    <w:rsid w:val="00452D6B"/>
    <w:rsid w:val="00454484"/>
    <w:rsid w:val="0045517B"/>
    <w:rsid w:val="004558A7"/>
    <w:rsid w:val="00463B77"/>
    <w:rsid w:val="00463C7B"/>
    <w:rsid w:val="004644A6"/>
    <w:rsid w:val="004659BD"/>
    <w:rsid w:val="00470775"/>
    <w:rsid w:val="004713B5"/>
    <w:rsid w:val="004746B1"/>
    <w:rsid w:val="0047583F"/>
    <w:rsid w:val="00475DE8"/>
    <w:rsid w:val="00481C44"/>
    <w:rsid w:val="00484936"/>
    <w:rsid w:val="004855F0"/>
    <w:rsid w:val="00485C89"/>
    <w:rsid w:val="00486BE3"/>
    <w:rsid w:val="004905E4"/>
    <w:rsid w:val="00490A89"/>
    <w:rsid w:val="00490AB4"/>
    <w:rsid w:val="00492F02"/>
    <w:rsid w:val="004939AE"/>
    <w:rsid w:val="004A12DF"/>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063"/>
    <w:rsid w:val="004E4AA5"/>
    <w:rsid w:val="004E4AEE"/>
    <w:rsid w:val="004E59E3"/>
    <w:rsid w:val="004E67C0"/>
    <w:rsid w:val="004F391A"/>
    <w:rsid w:val="004F3CFB"/>
    <w:rsid w:val="004F6456"/>
    <w:rsid w:val="004F696E"/>
    <w:rsid w:val="004F6C71"/>
    <w:rsid w:val="004F6C8A"/>
    <w:rsid w:val="004F791F"/>
    <w:rsid w:val="00501139"/>
    <w:rsid w:val="0050363E"/>
    <w:rsid w:val="005039BC"/>
    <w:rsid w:val="005043BB"/>
    <w:rsid w:val="00504A3D"/>
    <w:rsid w:val="00505767"/>
    <w:rsid w:val="005073F0"/>
    <w:rsid w:val="00510A7B"/>
    <w:rsid w:val="00511D91"/>
    <w:rsid w:val="00512F6E"/>
    <w:rsid w:val="00513038"/>
    <w:rsid w:val="00514174"/>
    <w:rsid w:val="00516088"/>
    <w:rsid w:val="00516B0B"/>
    <w:rsid w:val="005220EC"/>
    <w:rsid w:val="00523F95"/>
    <w:rsid w:val="00524D65"/>
    <w:rsid w:val="0052559B"/>
    <w:rsid w:val="00525B16"/>
    <w:rsid w:val="00533D04"/>
    <w:rsid w:val="00534804"/>
    <w:rsid w:val="00534BDF"/>
    <w:rsid w:val="005354EA"/>
    <w:rsid w:val="0053585F"/>
    <w:rsid w:val="00535EC4"/>
    <w:rsid w:val="00535ED9"/>
    <w:rsid w:val="0053692B"/>
    <w:rsid w:val="00541853"/>
    <w:rsid w:val="00543BDA"/>
    <w:rsid w:val="005441CC"/>
    <w:rsid w:val="005447BD"/>
    <w:rsid w:val="005453EA"/>
    <w:rsid w:val="005479DA"/>
    <w:rsid w:val="00547BCC"/>
    <w:rsid w:val="0055013B"/>
    <w:rsid w:val="00551F6F"/>
    <w:rsid w:val="005525B9"/>
    <w:rsid w:val="005539A0"/>
    <w:rsid w:val="00555044"/>
    <w:rsid w:val="0055574E"/>
    <w:rsid w:val="00561475"/>
    <w:rsid w:val="0056487B"/>
    <w:rsid w:val="00564FB9"/>
    <w:rsid w:val="00573D9E"/>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6F5C"/>
    <w:rsid w:val="005A7830"/>
    <w:rsid w:val="005A7FCE"/>
    <w:rsid w:val="005B0F3F"/>
    <w:rsid w:val="005B4903"/>
    <w:rsid w:val="005B51CE"/>
    <w:rsid w:val="005B5885"/>
    <w:rsid w:val="005B5CD7"/>
    <w:rsid w:val="005B6CF6"/>
    <w:rsid w:val="005B7422"/>
    <w:rsid w:val="005C29B8"/>
    <w:rsid w:val="005C5F21"/>
    <w:rsid w:val="005C7156"/>
    <w:rsid w:val="005D0C75"/>
    <w:rsid w:val="005D0CEF"/>
    <w:rsid w:val="005D4171"/>
    <w:rsid w:val="005D6A95"/>
    <w:rsid w:val="005D6B2C"/>
    <w:rsid w:val="005D6D9C"/>
    <w:rsid w:val="005E0AA6"/>
    <w:rsid w:val="005E2335"/>
    <w:rsid w:val="005E34CA"/>
    <w:rsid w:val="005E3C18"/>
    <w:rsid w:val="005E5DF7"/>
    <w:rsid w:val="005E6812"/>
    <w:rsid w:val="005E7881"/>
    <w:rsid w:val="005E78E0"/>
    <w:rsid w:val="005F0D9C"/>
    <w:rsid w:val="005F284E"/>
    <w:rsid w:val="005F4D93"/>
    <w:rsid w:val="006015CE"/>
    <w:rsid w:val="006036DE"/>
    <w:rsid w:val="00603BDD"/>
    <w:rsid w:val="00604784"/>
    <w:rsid w:val="00606419"/>
    <w:rsid w:val="00607D29"/>
    <w:rsid w:val="00611284"/>
    <w:rsid w:val="00612952"/>
    <w:rsid w:val="00614CC1"/>
    <w:rsid w:val="00615A9D"/>
    <w:rsid w:val="00617387"/>
    <w:rsid w:val="006205D6"/>
    <w:rsid w:val="006205DF"/>
    <w:rsid w:val="006252D8"/>
    <w:rsid w:val="006259BC"/>
    <w:rsid w:val="0062636B"/>
    <w:rsid w:val="00630CA4"/>
    <w:rsid w:val="00632182"/>
    <w:rsid w:val="00632AE0"/>
    <w:rsid w:val="00633C17"/>
    <w:rsid w:val="00634D9E"/>
    <w:rsid w:val="00636E3E"/>
    <w:rsid w:val="006379F7"/>
    <w:rsid w:val="00637E4D"/>
    <w:rsid w:val="00640620"/>
    <w:rsid w:val="00641A1F"/>
    <w:rsid w:val="0064233A"/>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5E9"/>
    <w:rsid w:val="00672BFD"/>
    <w:rsid w:val="006770F4"/>
    <w:rsid w:val="00677A84"/>
    <w:rsid w:val="0068026D"/>
    <w:rsid w:val="00680A27"/>
    <w:rsid w:val="006816A4"/>
    <w:rsid w:val="006819B8"/>
    <w:rsid w:val="006840A6"/>
    <w:rsid w:val="006850CD"/>
    <w:rsid w:val="00685AAB"/>
    <w:rsid w:val="00686BA8"/>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3509"/>
    <w:rsid w:val="006F03A8"/>
    <w:rsid w:val="006F2ACA"/>
    <w:rsid w:val="006F2ADC"/>
    <w:rsid w:val="006F2BFE"/>
    <w:rsid w:val="006F31E9"/>
    <w:rsid w:val="006F4809"/>
    <w:rsid w:val="006F6284"/>
    <w:rsid w:val="007002C5"/>
    <w:rsid w:val="00704387"/>
    <w:rsid w:val="00707669"/>
    <w:rsid w:val="00711CBA"/>
    <w:rsid w:val="00711FB5"/>
    <w:rsid w:val="00712A01"/>
    <w:rsid w:val="00714F58"/>
    <w:rsid w:val="00716AE0"/>
    <w:rsid w:val="00722FBF"/>
    <w:rsid w:val="00722FC2"/>
    <w:rsid w:val="00724879"/>
    <w:rsid w:val="00724E1B"/>
    <w:rsid w:val="00725949"/>
    <w:rsid w:val="00727FA2"/>
    <w:rsid w:val="007322D9"/>
    <w:rsid w:val="00732BC0"/>
    <w:rsid w:val="00733AED"/>
    <w:rsid w:val="0073720F"/>
    <w:rsid w:val="00737796"/>
    <w:rsid w:val="0074165C"/>
    <w:rsid w:val="00742C35"/>
    <w:rsid w:val="007432CA"/>
    <w:rsid w:val="007439EB"/>
    <w:rsid w:val="00743CB4"/>
    <w:rsid w:val="00743F0A"/>
    <w:rsid w:val="007444E8"/>
    <w:rsid w:val="0074548E"/>
    <w:rsid w:val="00745773"/>
    <w:rsid w:val="00746800"/>
    <w:rsid w:val="007501A8"/>
    <w:rsid w:val="00750B77"/>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624A"/>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200"/>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47DE1"/>
    <w:rsid w:val="0085173A"/>
    <w:rsid w:val="008603CE"/>
    <w:rsid w:val="008620FC"/>
    <w:rsid w:val="008627A5"/>
    <w:rsid w:val="00863E05"/>
    <w:rsid w:val="00865ACA"/>
    <w:rsid w:val="00865D28"/>
    <w:rsid w:val="00865F85"/>
    <w:rsid w:val="00865FD5"/>
    <w:rsid w:val="008661F4"/>
    <w:rsid w:val="00866CCC"/>
    <w:rsid w:val="00867C10"/>
    <w:rsid w:val="00870439"/>
    <w:rsid w:val="00870DA1"/>
    <w:rsid w:val="0088011B"/>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0F42"/>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BBA"/>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1678A"/>
    <w:rsid w:val="00921517"/>
    <w:rsid w:val="009245F5"/>
    <w:rsid w:val="009249EC"/>
    <w:rsid w:val="009273B3"/>
    <w:rsid w:val="009305B5"/>
    <w:rsid w:val="00930B32"/>
    <w:rsid w:val="00934E6D"/>
    <w:rsid w:val="009429D5"/>
    <w:rsid w:val="00942BF1"/>
    <w:rsid w:val="00945180"/>
    <w:rsid w:val="00945428"/>
    <w:rsid w:val="0094607B"/>
    <w:rsid w:val="009501F6"/>
    <w:rsid w:val="00953604"/>
    <w:rsid w:val="0095496B"/>
    <w:rsid w:val="009610DC"/>
    <w:rsid w:val="00961490"/>
    <w:rsid w:val="0096381A"/>
    <w:rsid w:val="00963D5C"/>
    <w:rsid w:val="00965E04"/>
    <w:rsid w:val="009674AD"/>
    <w:rsid w:val="00970CDC"/>
    <w:rsid w:val="009748EA"/>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304"/>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5E6"/>
    <w:rsid w:val="00A36DD1"/>
    <w:rsid w:val="00A4006C"/>
    <w:rsid w:val="00A40091"/>
    <w:rsid w:val="00A4030F"/>
    <w:rsid w:val="00A41C79"/>
    <w:rsid w:val="00A41CB5"/>
    <w:rsid w:val="00A42CDF"/>
    <w:rsid w:val="00A4452E"/>
    <w:rsid w:val="00A4472C"/>
    <w:rsid w:val="00A44E69"/>
    <w:rsid w:val="00A4661E"/>
    <w:rsid w:val="00A5169E"/>
    <w:rsid w:val="00A55BD6"/>
    <w:rsid w:val="00A55D50"/>
    <w:rsid w:val="00A57142"/>
    <w:rsid w:val="00A648CD"/>
    <w:rsid w:val="00A6537A"/>
    <w:rsid w:val="00A67866"/>
    <w:rsid w:val="00A70B07"/>
    <w:rsid w:val="00A723F8"/>
    <w:rsid w:val="00A77887"/>
    <w:rsid w:val="00A77CCB"/>
    <w:rsid w:val="00A83D8D"/>
    <w:rsid w:val="00A8446B"/>
    <w:rsid w:val="00A8473F"/>
    <w:rsid w:val="00A862D6"/>
    <w:rsid w:val="00A8715E"/>
    <w:rsid w:val="00A9295B"/>
    <w:rsid w:val="00A93B09"/>
    <w:rsid w:val="00A94D87"/>
    <w:rsid w:val="00A952D7"/>
    <w:rsid w:val="00A95A37"/>
    <w:rsid w:val="00A963F7"/>
    <w:rsid w:val="00A96AD8"/>
    <w:rsid w:val="00AA052C"/>
    <w:rsid w:val="00AA1E45"/>
    <w:rsid w:val="00AA2DA3"/>
    <w:rsid w:val="00AA4286"/>
    <w:rsid w:val="00AA456B"/>
    <w:rsid w:val="00AA57F5"/>
    <w:rsid w:val="00AA672E"/>
    <w:rsid w:val="00AA6EC9"/>
    <w:rsid w:val="00AA78E0"/>
    <w:rsid w:val="00AB6309"/>
    <w:rsid w:val="00AB6C5F"/>
    <w:rsid w:val="00AB7129"/>
    <w:rsid w:val="00AC27A6"/>
    <w:rsid w:val="00AC2D59"/>
    <w:rsid w:val="00AC30F7"/>
    <w:rsid w:val="00AC3A5A"/>
    <w:rsid w:val="00AC4D95"/>
    <w:rsid w:val="00AC55B9"/>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AF5786"/>
    <w:rsid w:val="00B049AF"/>
    <w:rsid w:val="00B07242"/>
    <w:rsid w:val="00B10534"/>
    <w:rsid w:val="00B113DB"/>
    <w:rsid w:val="00B11D8A"/>
    <w:rsid w:val="00B12981"/>
    <w:rsid w:val="00B147DD"/>
    <w:rsid w:val="00B156FD"/>
    <w:rsid w:val="00B21F61"/>
    <w:rsid w:val="00B24C71"/>
    <w:rsid w:val="00B261F1"/>
    <w:rsid w:val="00B265BC"/>
    <w:rsid w:val="00B27C70"/>
    <w:rsid w:val="00B31FB1"/>
    <w:rsid w:val="00B33952"/>
    <w:rsid w:val="00B33C5E"/>
    <w:rsid w:val="00B342F4"/>
    <w:rsid w:val="00B34369"/>
    <w:rsid w:val="00B349B7"/>
    <w:rsid w:val="00B34DC2"/>
    <w:rsid w:val="00B378E5"/>
    <w:rsid w:val="00B4346D"/>
    <w:rsid w:val="00B440F4"/>
    <w:rsid w:val="00B447A5"/>
    <w:rsid w:val="00B455FA"/>
    <w:rsid w:val="00B4654C"/>
    <w:rsid w:val="00B47293"/>
    <w:rsid w:val="00B50C52"/>
    <w:rsid w:val="00B50E50"/>
    <w:rsid w:val="00B52120"/>
    <w:rsid w:val="00B54ABC"/>
    <w:rsid w:val="00B56FBE"/>
    <w:rsid w:val="00B60ACF"/>
    <w:rsid w:val="00B62322"/>
    <w:rsid w:val="00B62732"/>
    <w:rsid w:val="00B62B58"/>
    <w:rsid w:val="00B65149"/>
    <w:rsid w:val="00B66567"/>
    <w:rsid w:val="00B66F52"/>
    <w:rsid w:val="00B66FE5"/>
    <w:rsid w:val="00B72880"/>
    <w:rsid w:val="00B758BF"/>
    <w:rsid w:val="00B77EC8"/>
    <w:rsid w:val="00B80274"/>
    <w:rsid w:val="00B827A6"/>
    <w:rsid w:val="00B82EE3"/>
    <w:rsid w:val="00B831CE"/>
    <w:rsid w:val="00B86677"/>
    <w:rsid w:val="00B87131"/>
    <w:rsid w:val="00B939B1"/>
    <w:rsid w:val="00B96D40"/>
    <w:rsid w:val="00B96FE7"/>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63A"/>
    <w:rsid w:val="00BE7B8D"/>
    <w:rsid w:val="00BF0993"/>
    <w:rsid w:val="00BF10A9"/>
    <w:rsid w:val="00BF1703"/>
    <w:rsid w:val="00BF231C"/>
    <w:rsid w:val="00BF3001"/>
    <w:rsid w:val="00BF51E5"/>
    <w:rsid w:val="00BF743B"/>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20E"/>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22F6"/>
    <w:rsid w:val="00CC39FF"/>
    <w:rsid w:val="00CC3C2F"/>
    <w:rsid w:val="00CC4AC8"/>
    <w:rsid w:val="00CC5233"/>
    <w:rsid w:val="00CC5DE6"/>
    <w:rsid w:val="00CC6E4E"/>
    <w:rsid w:val="00CC6FE8"/>
    <w:rsid w:val="00CC7202"/>
    <w:rsid w:val="00CD1BB6"/>
    <w:rsid w:val="00CD2808"/>
    <w:rsid w:val="00CD28BF"/>
    <w:rsid w:val="00CD4092"/>
    <w:rsid w:val="00CD4A20"/>
    <w:rsid w:val="00CD50A1"/>
    <w:rsid w:val="00CD519E"/>
    <w:rsid w:val="00CE0C4F"/>
    <w:rsid w:val="00CE30EA"/>
    <w:rsid w:val="00CF048A"/>
    <w:rsid w:val="00CF155A"/>
    <w:rsid w:val="00CF2947"/>
    <w:rsid w:val="00CF41A6"/>
    <w:rsid w:val="00CF5119"/>
    <w:rsid w:val="00CF686F"/>
    <w:rsid w:val="00CF6E60"/>
    <w:rsid w:val="00CF7BCA"/>
    <w:rsid w:val="00D008FD"/>
    <w:rsid w:val="00D0321C"/>
    <w:rsid w:val="00D035EC"/>
    <w:rsid w:val="00D06AB1"/>
    <w:rsid w:val="00D06E43"/>
    <w:rsid w:val="00D072ED"/>
    <w:rsid w:val="00D07A16"/>
    <w:rsid w:val="00D1067E"/>
    <w:rsid w:val="00D10F50"/>
    <w:rsid w:val="00D11272"/>
    <w:rsid w:val="00D11B3F"/>
    <w:rsid w:val="00D126F5"/>
    <w:rsid w:val="00D1489E"/>
    <w:rsid w:val="00D14F1F"/>
    <w:rsid w:val="00D20737"/>
    <w:rsid w:val="00D21E81"/>
    <w:rsid w:val="00D223DE"/>
    <w:rsid w:val="00D25E37"/>
    <w:rsid w:val="00D2661A"/>
    <w:rsid w:val="00D27582"/>
    <w:rsid w:val="00D27EC4"/>
    <w:rsid w:val="00D32719"/>
    <w:rsid w:val="00D33333"/>
    <w:rsid w:val="00D352A2"/>
    <w:rsid w:val="00D40054"/>
    <w:rsid w:val="00D4162B"/>
    <w:rsid w:val="00D41D2B"/>
    <w:rsid w:val="00D42A61"/>
    <w:rsid w:val="00D4514F"/>
    <w:rsid w:val="00D451E2"/>
    <w:rsid w:val="00D45E89"/>
    <w:rsid w:val="00D45E8D"/>
    <w:rsid w:val="00D466AE"/>
    <w:rsid w:val="00D4734F"/>
    <w:rsid w:val="00D51BF3"/>
    <w:rsid w:val="00D520DC"/>
    <w:rsid w:val="00D53326"/>
    <w:rsid w:val="00D63812"/>
    <w:rsid w:val="00D63F10"/>
    <w:rsid w:val="00D66846"/>
    <w:rsid w:val="00D675FB"/>
    <w:rsid w:val="00D71F25"/>
    <w:rsid w:val="00D72A9C"/>
    <w:rsid w:val="00D77031"/>
    <w:rsid w:val="00D84941"/>
    <w:rsid w:val="00D84FA1"/>
    <w:rsid w:val="00D851F0"/>
    <w:rsid w:val="00D86DB7"/>
    <w:rsid w:val="00D926D0"/>
    <w:rsid w:val="00D93030"/>
    <w:rsid w:val="00D950E1"/>
    <w:rsid w:val="00D952A6"/>
    <w:rsid w:val="00D97212"/>
    <w:rsid w:val="00D97F99"/>
    <w:rsid w:val="00DA1E08"/>
    <w:rsid w:val="00DA24F8"/>
    <w:rsid w:val="00DA28E8"/>
    <w:rsid w:val="00DA38D3"/>
    <w:rsid w:val="00DA3932"/>
    <w:rsid w:val="00DA3AFC"/>
    <w:rsid w:val="00DA3E6C"/>
    <w:rsid w:val="00DA64F8"/>
    <w:rsid w:val="00DA6C15"/>
    <w:rsid w:val="00DB0258"/>
    <w:rsid w:val="00DB38EE"/>
    <w:rsid w:val="00DB498B"/>
    <w:rsid w:val="00DB66CA"/>
    <w:rsid w:val="00DB6BCA"/>
    <w:rsid w:val="00DB73F7"/>
    <w:rsid w:val="00DC0321"/>
    <w:rsid w:val="00DC3067"/>
    <w:rsid w:val="00DC370B"/>
    <w:rsid w:val="00DC3847"/>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424C"/>
    <w:rsid w:val="00E06404"/>
    <w:rsid w:val="00E1182A"/>
    <w:rsid w:val="00E11A85"/>
    <w:rsid w:val="00E12495"/>
    <w:rsid w:val="00E15CCD"/>
    <w:rsid w:val="00E202EF"/>
    <w:rsid w:val="00E210B5"/>
    <w:rsid w:val="00E23D99"/>
    <w:rsid w:val="00E2552F"/>
    <w:rsid w:val="00E3137A"/>
    <w:rsid w:val="00E324E5"/>
    <w:rsid w:val="00E32CCF"/>
    <w:rsid w:val="00E34A98"/>
    <w:rsid w:val="00E35D1E"/>
    <w:rsid w:val="00E364F9"/>
    <w:rsid w:val="00E365FA"/>
    <w:rsid w:val="00E36789"/>
    <w:rsid w:val="00E37C10"/>
    <w:rsid w:val="00E44A83"/>
    <w:rsid w:val="00E502C1"/>
    <w:rsid w:val="00E502DD"/>
    <w:rsid w:val="00E50D3A"/>
    <w:rsid w:val="00E51387"/>
    <w:rsid w:val="00E518BF"/>
    <w:rsid w:val="00E51E68"/>
    <w:rsid w:val="00E52EFD"/>
    <w:rsid w:val="00E5408A"/>
    <w:rsid w:val="00E54AFA"/>
    <w:rsid w:val="00E56800"/>
    <w:rsid w:val="00E60C63"/>
    <w:rsid w:val="00E62FF9"/>
    <w:rsid w:val="00E635D6"/>
    <w:rsid w:val="00E639BC"/>
    <w:rsid w:val="00E664CC"/>
    <w:rsid w:val="00E70388"/>
    <w:rsid w:val="00E70F92"/>
    <w:rsid w:val="00E730A9"/>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3F03"/>
    <w:rsid w:val="00EA58D1"/>
    <w:rsid w:val="00EA61BC"/>
    <w:rsid w:val="00EA681A"/>
    <w:rsid w:val="00EA735B"/>
    <w:rsid w:val="00EB1E69"/>
    <w:rsid w:val="00EB2086"/>
    <w:rsid w:val="00EB270C"/>
    <w:rsid w:val="00EB4F55"/>
    <w:rsid w:val="00EB5EDF"/>
    <w:rsid w:val="00EB60FE"/>
    <w:rsid w:val="00EB730B"/>
    <w:rsid w:val="00EB74DB"/>
    <w:rsid w:val="00EC5359"/>
    <w:rsid w:val="00EC562A"/>
    <w:rsid w:val="00EC6DD5"/>
    <w:rsid w:val="00ED067A"/>
    <w:rsid w:val="00ED2B50"/>
    <w:rsid w:val="00EE0350"/>
    <w:rsid w:val="00EE0719"/>
    <w:rsid w:val="00EE0E80"/>
    <w:rsid w:val="00EE0FE2"/>
    <w:rsid w:val="00EE613F"/>
    <w:rsid w:val="00EE7295"/>
    <w:rsid w:val="00EE7869"/>
    <w:rsid w:val="00EF054A"/>
    <w:rsid w:val="00EF3235"/>
    <w:rsid w:val="00EF7E72"/>
    <w:rsid w:val="00F0527F"/>
    <w:rsid w:val="00F06D37"/>
    <w:rsid w:val="00F07B9D"/>
    <w:rsid w:val="00F11586"/>
    <w:rsid w:val="00F1183B"/>
    <w:rsid w:val="00F11C9F"/>
    <w:rsid w:val="00F12263"/>
    <w:rsid w:val="00F1409D"/>
    <w:rsid w:val="00F1411F"/>
    <w:rsid w:val="00F1415F"/>
    <w:rsid w:val="00F14214"/>
    <w:rsid w:val="00F157A9"/>
    <w:rsid w:val="00F25BB6"/>
    <w:rsid w:val="00F26B7E"/>
    <w:rsid w:val="00F27A3B"/>
    <w:rsid w:val="00F31A2E"/>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7716C"/>
    <w:rsid w:val="00F81FD3"/>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368F"/>
    <w:rsid w:val="00FB45F1"/>
    <w:rsid w:val="00FB4A72"/>
    <w:rsid w:val="00FB54E8"/>
    <w:rsid w:val="00FB7054"/>
    <w:rsid w:val="00FC17B7"/>
    <w:rsid w:val="00FC2CB7"/>
    <w:rsid w:val="00FC3887"/>
    <w:rsid w:val="00FC4090"/>
    <w:rsid w:val="00FC55B4"/>
    <w:rsid w:val="00FD00E6"/>
    <w:rsid w:val="00FD09A1"/>
    <w:rsid w:val="00FD2A7C"/>
    <w:rsid w:val="00FD59EB"/>
    <w:rsid w:val="00FD7299"/>
    <w:rsid w:val="00FE1FBE"/>
    <w:rsid w:val="00FE3901"/>
    <w:rsid w:val="00FE39D3"/>
    <w:rsid w:val="00FE4BCE"/>
    <w:rsid w:val="00FE4C62"/>
    <w:rsid w:val="00FE54AE"/>
    <w:rsid w:val="00FE576A"/>
    <w:rsid w:val="00FE7E79"/>
    <w:rsid w:val="00FF3E7D"/>
    <w:rsid w:val="00FF5B99"/>
    <w:rsid w:val="00FF730C"/>
    <w:rsid w:val="00FF73F4"/>
    <w:rsid w:val="00FF7CE4"/>
    <w:rsid w:val="00FF7E39"/>
    <w:rsid w:val="05322502"/>
    <w:rsid w:val="062956B3"/>
    <w:rsid w:val="067B1C86"/>
    <w:rsid w:val="06A765D7"/>
    <w:rsid w:val="076646E5"/>
    <w:rsid w:val="08C276F9"/>
    <w:rsid w:val="0946657C"/>
    <w:rsid w:val="09D21BBD"/>
    <w:rsid w:val="09ED69F7"/>
    <w:rsid w:val="0A6A629A"/>
    <w:rsid w:val="0BEB340A"/>
    <w:rsid w:val="0C605BA6"/>
    <w:rsid w:val="0D38267F"/>
    <w:rsid w:val="0DDD6D83"/>
    <w:rsid w:val="0E7019A5"/>
    <w:rsid w:val="0EDB59B8"/>
    <w:rsid w:val="0EF80318"/>
    <w:rsid w:val="0F9718DF"/>
    <w:rsid w:val="0FE20680"/>
    <w:rsid w:val="100B407B"/>
    <w:rsid w:val="107A6B0B"/>
    <w:rsid w:val="122B4561"/>
    <w:rsid w:val="12C66037"/>
    <w:rsid w:val="14045069"/>
    <w:rsid w:val="141F00F5"/>
    <w:rsid w:val="14830684"/>
    <w:rsid w:val="15015A4D"/>
    <w:rsid w:val="15AF4514"/>
    <w:rsid w:val="17681DB3"/>
    <w:rsid w:val="177E5132"/>
    <w:rsid w:val="185760AF"/>
    <w:rsid w:val="19061883"/>
    <w:rsid w:val="194303E2"/>
    <w:rsid w:val="1C381D54"/>
    <w:rsid w:val="1CF3211F"/>
    <w:rsid w:val="1CFF6D16"/>
    <w:rsid w:val="1D725739"/>
    <w:rsid w:val="1DDE4B7D"/>
    <w:rsid w:val="1E0740D4"/>
    <w:rsid w:val="201A79C2"/>
    <w:rsid w:val="21156B08"/>
    <w:rsid w:val="217F0425"/>
    <w:rsid w:val="23502079"/>
    <w:rsid w:val="23FF75FB"/>
    <w:rsid w:val="25382DC5"/>
    <w:rsid w:val="254E25E8"/>
    <w:rsid w:val="26056DA8"/>
    <w:rsid w:val="26773DC1"/>
    <w:rsid w:val="27870033"/>
    <w:rsid w:val="27A42993"/>
    <w:rsid w:val="27C44DE4"/>
    <w:rsid w:val="287A1946"/>
    <w:rsid w:val="2895052E"/>
    <w:rsid w:val="29491A44"/>
    <w:rsid w:val="298A7967"/>
    <w:rsid w:val="2B130361"/>
    <w:rsid w:val="2B7D3C27"/>
    <w:rsid w:val="2BB05DAB"/>
    <w:rsid w:val="2C622E1D"/>
    <w:rsid w:val="2CC118F2"/>
    <w:rsid w:val="2CC47634"/>
    <w:rsid w:val="2DF6381D"/>
    <w:rsid w:val="2E813A2E"/>
    <w:rsid w:val="2E935510"/>
    <w:rsid w:val="2FE7291C"/>
    <w:rsid w:val="30F71D86"/>
    <w:rsid w:val="33022C64"/>
    <w:rsid w:val="332B5D17"/>
    <w:rsid w:val="33316C94"/>
    <w:rsid w:val="33D91C17"/>
    <w:rsid w:val="34384B8F"/>
    <w:rsid w:val="34E70363"/>
    <w:rsid w:val="350E3009"/>
    <w:rsid w:val="3589141A"/>
    <w:rsid w:val="35B439A1"/>
    <w:rsid w:val="37EC5DE5"/>
    <w:rsid w:val="381F1BC2"/>
    <w:rsid w:val="389D3435"/>
    <w:rsid w:val="3D0D46DF"/>
    <w:rsid w:val="3E7569E0"/>
    <w:rsid w:val="3F0A35CC"/>
    <w:rsid w:val="3FC7326B"/>
    <w:rsid w:val="40416B7A"/>
    <w:rsid w:val="41CE08E1"/>
    <w:rsid w:val="420554D2"/>
    <w:rsid w:val="42927B60"/>
    <w:rsid w:val="430976F7"/>
    <w:rsid w:val="43E22422"/>
    <w:rsid w:val="43FF61BF"/>
    <w:rsid w:val="44136A7F"/>
    <w:rsid w:val="448E4357"/>
    <w:rsid w:val="4496320C"/>
    <w:rsid w:val="451F1453"/>
    <w:rsid w:val="4554273F"/>
    <w:rsid w:val="46020B59"/>
    <w:rsid w:val="460A2104"/>
    <w:rsid w:val="472E3BD0"/>
    <w:rsid w:val="478163F5"/>
    <w:rsid w:val="48537D92"/>
    <w:rsid w:val="49042E3A"/>
    <w:rsid w:val="4958211B"/>
    <w:rsid w:val="49AD34D2"/>
    <w:rsid w:val="4B2C6678"/>
    <w:rsid w:val="4B5C0D0B"/>
    <w:rsid w:val="4CB22BAD"/>
    <w:rsid w:val="50011E81"/>
    <w:rsid w:val="50A52951"/>
    <w:rsid w:val="50F47C38"/>
    <w:rsid w:val="510065DD"/>
    <w:rsid w:val="523D0C8A"/>
    <w:rsid w:val="523E560F"/>
    <w:rsid w:val="528A1029"/>
    <w:rsid w:val="52B4142D"/>
    <w:rsid w:val="52B94C95"/>
    <w:rsid w:val="52EA12F3"/>
    <w:rsid w:val="53051C89"/>
    <w:rsid w:val="53146370"/>
    <w:rsid w:val="53C658BC"/>
    <w:rsid w:val="553B4087"/>
    <w:rsid w:val="561A39D0"/>
    <w:rsid w:val="562C577E"/>
    <w:rsid w:val="576B6233"/>
    <w:rsid w:val="577B076B"/>
    <w:rsid w:val="57C06AC6"/>
    <w:rsid w:val="59684D1F"/>
    <w:rsid w:val="59A571DB"/>
    <w:rsid w:val="59E720E8"/>
    <w:rsid w:val="5AD00DCE"/>
    <w:rsid w:val="5BAA01E7"/>
    <w:rsid w:val="5BEF1728"/>
    <w:rsid w:val="5C2A09B2"/>
    <w:rsid w:val="5C8A1451"/>
    <w:rsid w:val="5D9473EA"/>
    <w:rsid w:val="5D972077"/>
    <w:rsid w:val="5E873E9A"/>
    <w:rsid w:val="5FC52ECB"/>
    <w:rsid w:val="5FE62E42"/>
    <w:rsid w:val="600B28A8"/>
    <w:rsid w:val="6057789C"/>
    <w:rsid w:val="60A32AE1"/>
    <w:rsid w:val="60D07D7A"/>
    <w:rsid w:val="623C4F9B"/>
    <w:rsid w:val="630670EC"/>
    <w:rsid w:val="631B72A6"/>
    <w:rsid w:val="636522D0"/>
    <w:rsid w:val="63927568"/>
    <w:rsid w:val="63C96D02"/>
    <w:rsid w:val="646D3B32"/>
    <w:rsid w:val="6522491C"/>
    <w:rsid w:val="65442AE4"/>
    <w:rsid w:val="65D8322D"/>
    <w:rsid w:val="672506F4"/>
    <w:rsid w:val="6A244C92"/>
    <w:rsid w:val="6AC16985"/>
    <w:rsid w:val="6B0F76F1"/>
    <w:rsid w:val="6B6932A5"/>
    <w:rsid w:val="6BE741CA"/>
    <w:rsid w:val="6CE40709"/>
    <w:rsid w:val="6CF970B0"/>
    <w:rsid w:val="6E533D98"/>
    <w:rsid w:val="6F1E43A6"/>
    <w:rsid w:val="701B2694"/>
    <w:rsid w:val="72516841"/>
    <w:rsid w:val="749869A9"/>
    <w:rsid w:val="74A25132"/>
    <w:rsid w:val="74B51309"/>
    <w:rsid w:val="75B96C95"/>
    <w:rsid w:val="75D92DD5"/>
    <w:rsid w:val="764010A6"/>
    <w:rsid w:val="76C27D0D"/>
    <w:rsid w:val="77381D7D"/>
    <w:rsid w:val="79334EF2"/>
    <w:rsid w:val="7B3D2D7A"/>
    <w:rsid w:val="7B454A69"/>
    <w:rsid w:val="7B6E3FBF"/>
    <w:rsid w:val="7BA14395"/>
    <w:rsid w:val="7BF70459"/>
    <w:rsid w:val="7BFA3AA5"/>
    <w:rsid w:val="7BFF2E69"/>
    <w:rsid w:val="7D5D078F"/>
    <w:rsid w:val="7F4A0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Char"/>
    <w:link w:val="2"/>
    <w:qFormat/>
    <w:uiPriority w:val="0"/>
    <w:rPr>
      <w:rFonts w:ascii="Times New Roman" w:hAnsi="Times New Roman" w:eastAsia="宋体" w:cs="Times New Roman"/>
      <w:b/>
      <w:bCs/>
      <w:kern w:val="44"/>
      <w:sz w:val="44"/>
      <w:szCs w:val="44"/>
    </w:rPr>
  </w:style>
  <w:style w:type="character" w:customStyle="1" w:styleId="35">
    <w:name w:val="标题 2 Char"/>
    <w:link w:val="3"/>
    <w:qFormat/>
    <w:uiPriority w:val="0"/>
    <w:rPr>
      <w:rFonts w:ascii="Arial" w:hAnsi="Arial" w:eastAsia="黑体" w:cs="Times New Roman"/>
      <w:b/>
      <w:bCs/>
      <w:sz w:val="32"/>
      <w:szCs w:val="32"/>
    </w:rPr>
  </w:style>
  <w:style w:type="character" w:customStyle="1" w:styleId="36">
    <w:name w:val="标题 3 Char"/>
    <w:link w:val="4"/>
    <w:qFormat/>
    <w:uiPriority w:val="0"/>
    <w:rPr>
      <w:rFonts w:ascii="Times New Roman" w:hAnsi="Times New Roman" w:eastAsia="宋体" w:cs="Times New Roman"/>
      <w:b/>
      <w:bCs/>
      <w:sz w:val="32"/>
      <w:szCs w:val="32"/>
    </w:rPr>
  </w:style>
  <w:style w:type="character" w:customStyle="1" w:styleId="37">
    <w:name w:val="标题 4 Char"/>
    <w:link w:val="5"/>
    <w:qFormat/>
    <w:uiPriority w:val="0"/>
    <w:rPr>
      <w:rFonts w:ascii="Arial" w:hAnsi="Arial" w:eastAsia="黑体" w:cs="Times New Roman"/>
      <w:b/>
      <w:bCs/>
      <w:sz w:val="28"/>
      <w:szCs w:val="28"/>
    </w:rPr>
  </w:style>
  <w:style w:type="character" w:customStyle="1" w:styleId="38">
    <w:name w:val="标题 5 Char"/>
    <w:link w:val="6"/>
    <w:qFormat/>
    <w:uiPriority w:val="0"/>
    <w:rPr>
      <w:rFonts w:ascii="Times New Roman" w:hAnsi="Times New Roman" w:eastAsia="宋体" w:cs="Times New Roman"/>
      <w:b/>
      <w:bCs/>
      <w:sz w:val="28"/>
      <w:szCs w:val="28"/>
    </w:rPr>
  </w:style>
  <w:style w:type="character" w:customStyle="1" w:styleId="39">
    <w:name w:val="标题 6 Char"/>
    <w:link w:val="7"/>
    <w:qFormat/>
    <w:uiPriority w:val="0"/>
    <w:rPr>
      <w:rFonts w:ascii="Arial" w:hAnsi="Arial" w:eastAsia="黑体" w:cs="Times New Roman"/>
      <w:b/>
      <w:bCs/>
      <w:sz w:val="24"/>
      <w:szCs w:val="24"/>
    </w:rPr>
  </w:style>
  <w:style w:type="character" w:customStyle="1" w:styleId="40">
    <w:name w:val="标题 7 Char"/>
    <w:link w:val="8"/>
    <w:qFormat/>
    <w:uiPriority w:val="0"/>
    <w:rPr>
      <w:rFonts w:ascii="Times New Roman" w:hAnsi="Times New Roman" w:eastAsia="宋体" w:cs="Times New Roman"/>
      <w:b/>
      <w:bCs/>
      <w:sz w:val="24"/>
      <w:szCs w:val="24"/>
    </w:rPr>
  </w:style>
  <w:style w:type="character" w:customStyle="1" w:styleId="41">
    <w:name w:val="标题 8 Char"/>
    <w:link w:val="9"/>
    <w:qFormat/>
    <w:uiPriority w:val="0"/>
    <w:rPr>
      <w:rFonts w:ascii="Arial" w:hAnsi="Arial" w:eastAsia="黑体" w:cs="Times New Roman"/>
      <w:sz w:val="24"/>
      <w:szCs w:val="24"/>
    </w:rPr>
  </w:style>
  <w:style w:type="character" w:customStyle="1" w:styleId="42">
    <w:name w:val="标题 9 Char"/>
    <w:link w:val="10"/>
    <w:qFormat/>
    <w:uiPriority w:val="0"/>
    <w:rPr>
      <w:rFonts w:ascii="Arial" w:hAnsi="Arial" w:eastAsia="黑体" w:cs="Times New Roman"/>
      <w:szCs w:val="21"/>
    </w:rPr>
  </w:style>
  <w:style w:type="character" w:customStyle="1" w:styleId="43">
    <w:name w:val="页眉 Char"/>
    <w:link w:val="18"/>
    <w:qFormat/>
    <w:uiPriority w:val="99"/>
    <w:rPr>
      <w:rFonts w:ascii="Times New Roman" w:hAnsi="Times New Roman" w:eastAsia="宋体" w:cs="Times New Roman"/>
      <w:sz w:val="18"/>
      <w:szCs w:val="18"/>
    </w:rPr>
  </w:style>
  <w:style w:type="character" w:customStyle="1" w:styleId="44">
    <w:name w:val="页脚 Char"/>
    <w:link w:val="17"/>
    <w:qFormat/>
    <w:uiPriority w:val="99"/>
    <w:rPr>
      <w:rFonts w:ascii="宋体" w:hAnsi="Times New Roman" w:eastAsia="宋体" w:cs="Times New Roman"/>
      <w:sz w:val="18"/>
      <w:szCs w:val="18"/>
    </w:rPr>
  </w:style>
  <w:style w:type="character" w:customStyle="1" w:styleId="45">
    <w:name w:val="批注框文本 Char"/>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Char"/>
    <w:link w:val="46"/>
    <w:qFormat/>
    <w:uiPriority w:val="29"/>
    <w:rPr>
      <w:i/>
      <w:iCs/>
      <w:color w:val="000000"/>
    </w:rPr>
  </w:style>
  <w:style w:type="character" w:customStyle="1" w:styleId="48">
    <w:name w:val="标题 Char"/>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227"/>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Char"/>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Char"/>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tabs>
        <w:tab w:val="left" w:pos="851"/>
        <w:tab w:val="left" w:pos="1843"/>
      </w:tabs>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vAnchor="page" w:hAnchor="page" w:x="1419" w:y="14097"/>
    </w:pPr>
  </w:style>
  <w:style w:type="paragraph" w:customStyle="1" w:styleId="194">
    <w:name w:val="其他实施日期"/>
    <w:basedOn w:val="154"/>
    <w:qFormat/>
    <w:uiPriority w:val="0"/>
    <w:pPr>
      <w:framePr w:w="3997" w:h="471" w:hRule="exact" w:vSpace="181"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next w:val="56"/>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character" w:customStyle="1" w:styleId="230">
    <w:name w:val="Other|1_"/>
    <w:basedOn w:val="28"/>
    <w:link w:val="231"/>
    <w:qFormat/>
    <w:uiPriority w:val="0"/>
    <w:rPr>
      <w:rFonts w:ascii="宋体" w:hAnsi="宋体" w:cs="宋体"/>
      <w:sz w:val="40"/>
      <w:szCs w:val="40"/>
      <w:lang w:val="zh-TW" w:eastAsia="zh-TW" w:bidi="zh-TW"/>
    </w:rPr>
  </w:style>
  <w:style w:type="paragraph" w:customStyle="1" w:styleId="231">
    <w:name w:val="Other|1"/>
    <w:basedOn w:val="1"/>
    <w:link w:val="230"/>
    <w:qFormat/>
    <w:uiPriority w:val="0"/>
    <w:pPr>
      <w:adjustRightInd/>
      <w:spacing w:after="200" w:line="329" w:lineRule="auto"/>
      <w:ind w:firstLine="400"/>
      <w:jc w:val="left"/>
    </w:pPr>
    <w:rPr>
      <w:rFonts w:ascii="宋体" w:hAnsi="宋体" w:cs="宋体"/>
      <w:kern w:val="0"/>
      <w:sz w:val="40"/>
      <w:szCs w:val="40"/>
      <w:lang w:val="zh-TW" w:eastAsia="zh-TW" w:bidi="zh-TW"/>
    </w:rPr>
  </w:style>
  <w:style w:type="character" w:customStyle="1" w:styleId="232">
    <w:name w:val="Body text|1_"/>
    <w:basedOn w:val="28"/>
    <w:link w:val="233"/>
    <w:qFormat/>
    <w:uiPriority w:val="0"/>
    <w:rPr>
      <w:rFonts w:ascii="宋体" w:hAnsi="宋体" w:cs="宋体"/>
      <w:sz w:val="40"/>
      <w:szCs w:val="40"/>
      <w:lang w:val="zh-TW" w:eastAsia="zh-TW" w:bidi="zh-TW"/>
    </w:rPr>
  </w:style>
  <w:style w:type="paragraph" w:customStyle="1" w:styleId="233">
    <w:name w:val="Body text|1"/>
    <w:basedOn w:val="1"/>
    <w:link w:val="232"/>
    <w:qFormat/>
    <w:uiPriority w:val="0"/>
    <w:pPr>
      <w:adjustRightInd/>
      <w:spacing w:after="200" w:line="329" w:lineRule="auto"/>
      <w:ind w:firstLine="400"/>
      <w:jc w:val="left"/>
    </w:pPr>
    <w:rPr>
      <w:rFonts w:ascii="宋体" w:hAnsi="宋体" w:cs="宋体"/>
      <w:kern w:val="0"/>
      <w:sz w:val="40"/>
      <w:szCs w:val="40"/>
      <w:lang w:val="zh-TW" w:eastAsia="zh-TW" w:bidi="zh-TW"/>
    </w:rPr>
  </w:style>
  <w:style w:type="paragraph" w:customStyle="1" w:styleId="234">
    <w:name w:val="段"/>
    <w:link w:val="23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5">
    <w:name w:val="段 Char"/>
    <w:link w:val="234"/>
    <w:qFormat/>
    <w:uiPriority w:val="0"/>
    <w:rPr>
      <w:rFonts w:ascii="宋体" w:hAnsi="Times New Roman"/>
      <w:sz w:val="21"/>
    </w:rPr>
  </w:style>
  <w:style w:type="paragraph" w:customStyle="1" w:styleId="236">
    <w:name w:val="一级条标题"/>
    <w:next w:val="234"/>
    <w:qFormat/>
    <w:uiPriority w:val="0"/>
    <w:pPr>
      <w:numPr>
        <w:ilvl w:val="1"/>
        <w:numId w:val="32"/>
      </w:numPr>
      <w:spacing w:beforeLines="50" w:afterLines="50"/>
      <w:outlineLvl w:val="2"/>
    </w:pPr>
    <w:rPr>
      <w:rFonts w:ascii="黑体" w:hAnsi="Times New Roman" w:eastAsia="黑体" w:cs="Times New Roman"/>
      <w:sz w:val="21"/>
      <w:szCs w:val="21"/>
      <w:lang w:val="en-US" w:eastAsia="zh-CN" w:bidi="ar-SA"/>
    </w:rPr>
  </w:style>
  <w:style w:type="paragraph" w:customStyle="1" w:styleId="237">
    <w:name w:val="章标题"/>
    <w:next w:val="234"/>
    <w:qFormat/>
    <w:uiPriority w:val="0"/>
    <w:pPr>
      <w:numPr>
        <w:ilvl w:val="0"/>
        <w:numId w:val="32"/>
      </w:numPr>
      <w:spacing w:beforeLines="100" w:afterLines="100"/>
      <w:jc w:val="both"/>
      <w:outlineLvl w:val="1"/>
    </w:pPr>
    <w:rPr>
      <w:rFonts w:ascii="黑体" w:hAnsi="Times New Roman" w:eastAsia="黑体" w:cs="Times New Roman"/>
      <w:sz w:val="21"/>
      <w:lang w:val="en-US" w:eastAsia="zh-CN" w:bidi="ar-SA"/>
    </w:rPr>
  </w:style>
  <w:style w:type="paragraph" w:customStyle="1" w:styleId="238">
    <w:name w:val="二级条标题"/>
    <w:basedOn w:val="236"/>
    <w:next w:val="234"/>
    <w:qFormat/>
    <w:uiPriority w:val="0"/>
    <w:pPr>
      <w:numPr>
        <w:ilvl w:val="2"/>
      </w:numPr>
      <w:spacing w:before="50" w:after="50"/>
      <w:outlineLvl w:val="3"/>
    </w:pPr>
  </w:style>
  <w:style w:type="paragraph" w:customStyle="1" w:styleId="239">
    <w:name w:val="三级条标题"/>
    <w:basedOn w:val="238"/>
    <w:next w:val="234"/>
    <w:qFormat/>
    <w:uiPriority w:val="0"/>
    <w:pPr>
      <w:numPr>
        <w:ilvl w:val="3"/>
      </w:numPr>
      <w:outlineLvl w:val="4"/>
    </w:pPr>
  </w:style>
  <w:style w:type="paragraph" w:customStyle="1" w:styleId="240">
    <w:name w:val="四级条标题"/>
    <w:basedOn w:val="239"/>
    <w:next w:val="234"/>
    <w:qFormat/>
    <w:uiPriority w:val="0"/>
    <w:pPr>
      <w:numPr>
        <w:ilvl w:val="4"/>
      </w:numPr>
      <w:outlineLvl w:val="5"/>
    </w:pPr>
  </w:style>
  <w:style w:type="paragraph" w:customStyle="1" w:styleId="241">
    <w:name w:val="五级条标题"/>
    <w:basedOn w:val="240"/>
    <w:next w:val="234"/>
    <w:qFormat/>
    <w:uiPriority w:val="0"/>
    <w:pPr>
      <w:numPr>
        <w:ilvl w:val="5"/>
      </w:numPr>
      <w:outlineLvl w:val="6"/>
    </w:pPr>
  </w:style>
  <w:style w:type="paragraph" w:customStyle="1" w:styleId="242">
    <w:name w:val="附录标识"/>
    <w:basedOn w:val="1"/>
    <w:next w:val="234"/>
    <w:qFormat/>
    <w:uiPriority w:val="0"/>
    <w:pPr>
      <w:keepNext/>
      <w:widowControl/>
      <w:shd w:val="clear" w:color="FFFFFF" w:fill="FFFFFF"/>
      <w:tabs>
        <w:tab w:val="left" w:pos="360"/>
        <w:tab w:val="left" w:pos="6405"/>
      </w:tabs>
      <w:adjustRightInd/>
      <w:spacing w:before="640" w:after="280" w:line="240" w:lineRule="auto"/>
      <w:jc w:val="center"/>
      <w:outlineLvl w:val="0"/>
    </w:pPr>
    <w:rPr>
      <w:rFonts w:ascii="黑体" w:hAnsi="Times New Roman" w:eastAsia="黑体"/>
      <w:kern w:val="0"/>
      <w:szCs w:val="20"/>
    </w:rPr>
  </w:style>
  <w:style w:type="paragraph" w:customStyle="1" w:styleId="243">
    <w:name w:val="附录表标号"/>
    <w:basedOn w:val="1"/>
    <w:next w:val="234"/>
    <w:qFormat/>
    <w:uiPriority w:val="0"/>
    <w:pPr>
      <w:numPr>
        <w:ilvl w:val="0"/>
        <w:numId w:val="33"/>
      </w:numPr>
      <w:tabs>
        <w:tab w:val="clear" w:pos="0"/>
      </w:tabs>
      <w:adjustRightInd/>
      <w:spacing w:line="14" w:lineRule="exact"/>
      <w:ind w:left="811" w:hanging="448"/>
      <w:jc w:val="center"/>
      <w:outlineLvl w:val="0"/>
    </w:pPr>
    <w:rPr>
      <w:rFonts w:ascii="Times New Roman" w:hAnsi="Times New Roman"/>
      <w:color w:val="FFFFFF"/>
      <w:szCs w:val="24"/>
    </w:rPr>
  </w:style>
  <w:style w:type="paragraph" w:customStyle="1" w:styleId="244">
    <w:name w:val="附录表标题"/>
    <w:basedOn w:val="1"/>
    <w:next w:val="234"/>
    <w:qFormat/>
    <w:uiPriority w:val="0"/>
    <w:pPr>
      <w:numPr>
        <w:ilvl w:val="1"/>
        <w:numId w:val="33"/>
      </w:numPr>
      <w:tabs>
        <w:tab w:val="left" w:pos="180"/>
      </w:tabs>
      <w:adjustRightInd/>
      <w:spacing w:beforeLines="50" w:afterLines="50" w:line="240" w:lineRule="auto"/>
      <w:ind w:left="0" w:firstLine="0"/>
      <w:jc w:val="center"/>
    </w:pPr>
    <w:rPr>
      <w:rFonts w:ascii="黑体" w:hAnsi="Times New Roman" w:eastAsia="黑体"/>
    </w:rPr>
  </w:style>
  <w:style w:type="paragraph" w:customStyle="1" w:styleId="245">
    <w:name w:val="附录二级条标题"/>
    <w:basedOn w:val="1"/>
    <w:next w:val="234"/>
    <w:qFormat/>
    <w:uiPriority w:val="0"/>
    <w:pPr>
      <w:widowControl/>
      <w:tabs>
        <w:tab w:val="left" w:pos="360"/>
      </w:tabs>
      <w:wordWrap w:val="0"/>
      <w:overflowPunct w:val="0"/>
      <w:autoSpaceDE w:val="0"/>
      <w:autoSpaceDN w:val="0"/>
      <w:adjustRightInd/>
      <w:spacing w:beforeLines="50" w:afterLines="50" w:line="240" w:lineRule="auto"/>
      <w:textAlignment w:val="baseline"/>
      <w:outlineLvl w:val="3"/>
    </w:pPr>
    <w:rPr>
      <w:rFonts w:ascii="黑体" w:hAnsi="Times New Roman" w:eastAsia="黑体"/>
      <w:kern w:val="21"/>
      <w:szCs w:val="20"/>
    </w:rPr>
  </w:style>
  <w:style w:type="paragraph" w:customStyle="1" w:styleId="246">
    <w:name w:val="附录三级条标题"/>
    <w:basedOn w:val="245"/>
    <w:next w:val="234"/>
    <w:qFormat/>
    <w:uiPriority w:val="0"/>
    <w:pPr>
      <w:outlineLvl w:val="4"/>
    </w:pPr>
  </w:style>
  <w:style w:type="paragraph" w:customStyle="1" w:styleId="247">
    <w:name w:val="附录数字编号列项（二级）"/>
    <w:qFormat/>
    <w:uiPriority w:val="0"/>
    <w:pPr>
      <w:numPr>
        <w:ilvl w:val="1"/>
        <w:numId w:val="34"/>
      </w:numPr>
    </w:pPr>
    <w:rPr>
      <w:rFonts w:ascii="宋体" w:hAnsi="Times New Roman" w:eastAsia="宋体" w:cs="Times New Roman"/>
      <w:sz w:val="21"/>
      <w:lang w:val="en-US" w:eastAsia="zh-CN" w:bidi="ar-SA"/>
    </w:rPr>
  </w:style>
  <w:style w:type="paragraph" w:customStyle="1" w:styleId="248">
    <w:name w:val="附录四级条标题"/>
    <w:basedOn w:val="246"/>
    <w:next w:val="234"/>
    <w:qFormat/>
    <w:uiPriority w:val="0"/>
    <w:pPr>
      <w:outlineLvl w:val="5"/>
    </w:pPr>
  </w:style>
  <w:style w:type="paragraph" w:customStyle="1" w:styleId="249">
    <w:name w:val="附录五级条标题"/>
    <w:basedOn w:val="248"/>
    <w:next w:val="234"/>
    <w:qFormat/>
    <w:uiPriority w:val="0"/>
    <w:pPr>
      <w:outlineLvl w:val="6"/>
    </w:pPr>
  </w:style>
  <w:style w:type="paragraph" w:customStyle="1" w:styleId="250">
    <w:name w:val="附录章标题"/>
    <w:next w:val="234"/>
    <w:qFormat/>
    <w:uiPriority w:val="0"/>
    <w:p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251">
    <w:name w:val="附录一级条标题"/>
    <w:basedOn w:val="250"/>
    <w:next w:val="234"/>
    <w:qFormat/>
    <w:uiPriority w:val="0"/>
    <w:pPr>
      <w:autoSpaceDN w:val="0"/>
      <w:spacing w:beforeLines="50" w:afterLines="50"/>
      <w:outlineLvl w:val="2"/>
    </w:pPr>
  </w:style>
  <w:style w:type="paragraph" w:customStyle="1" w:styleId="252">
    <w:name w:val="附录字母编号列项（一级）"/>
    <w:qFormat/>
    <w:uiPriority w:val="0"/>
    <w:pPr>
      <w:numPr>
        <w:ilvl w:val="0"/>
        <w:numId w:val="34"/>
      </w:numPr>
    </w:pPr>
    <w:rPr>
      <w:rFonts w:ascii="宋体" w:hAnsi="Times New Roman" w:eastAsia="宋体" w:cs="Times New Roman"/>
      <w:sz w:val="21"/>
      <w:lang w:val="en-US" w:eastAsia="zh-CN" w:bidi="ar-SA"/>
    </w:rPr>
  </w:style>
  <w:style w:type="paragraph" w:styleId="25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glossaryDocument" Target="glossary/document.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5.jpeg"/><Relationship Id="rId17" Type="http://schemas.openxmlformats.org/officeDocument/2006/relationships/image" Target="media/image4.jpeg"/><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image" Target="media/image1.tiff"/><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scw/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3F1F6BE9F8B49B582C0C938A0B20B27"/>
        <w:style w:val=""/>
        <w:category>
          <w:name w:val="常规"/>
          <w:gallery w:val="placeholder"/>
        </w:category>
        <w:types>
          <w:type w:val="bbPlcHdr"/>
        </w:types>
        <w:behaviors>
          <w:behavior w:val="content"/>
        </w:behaviors>
        <w:description w:val=""/>
        <w:guid w:val="{D04FED4B-A8FE-40FD-8B3D-9F45A46578EC}"/>
      </w:docPartPr>
      <w:docPartBody>
        <w:p>
          <w:pPr>
            <w:pStyle w:val="5"/>
          </w:pPr>
          <w:r>
            <w:rPr>
              <w:rStyle w:val="4"/>
              <w:rFonts w:hint="eastAsia"/>
            </w:rPr>
            <w:t>单击或点击此处输入文字。</w:t>
          </w:r>
        </w:p>
      </w:docPartBody>
    </w:docPart>
    <w:docPart>
      <w:docPartPr>
        <w:name w:val="D1D951B898FE4B6FB6E1526A40F63AA1"/>
        <w:style w:val=""/>
        <w:category>
          <w:name w:val="常规"/>
          <w:gallery w:val="placeholder"/>
        </w:category>
        <w:types>
          <w:type w:val="bbPlcHdr"/>
        </w:types>
        <w:behaviors>
          <w:behavior w:val="content"/>
        </w:behaviors>
        <w:description w:val=""/>
        <w:guid w:val="{B8B7E068-5062-41FE-9E76-FEF8FAC9DD78}"/>
      </w:docPartPr>
      <w:docPartBody>
        <w:p>
          <w:pPr>
            <w:pStyle w:val="6"/>
          </w:pPr>
          <w:r>
            <w:rPr>
              <w:rStyle w:val="4"/>
              <w:rFonts w:hint="eastAsia"/>
            </w:rPr>
            <w:t>选择一项。</w:t>
          </w:r>
        </w:p>
      </w:docPartBody>
    </w:docPart>
    <w:docPart>
      <w:docPartPr>
        <w:name w:val="11473134F4764430993982BC40448A1D"/>
        <w:style w:val=""/>
        <w:category>
          <w:name w:val="常规"/>
          <w:gallery w:val="placeholder"/>
        </w:category>
        <w:types>
          <w:type w:val="bbPlcHdr"/>
        </w:types>
        <w:behaviors>
          <w:behavior w:val="content"/>
        </w:behaviors>
        <w:description w:val=""/>
        <w:guid w:val="{57FE1E13-0272-49A9-A66B-19DE84F9D68E}"/>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33C"/>
    <w:rsid w:val="001B28FF"/>
    <w:rsid w:val="003133AA"/>
    <w:rsid w:val="004B6E82"/>
    <w:rsid w:val="004E3198"/>
    <w:rsid w:val="004E533E"/>
    <w:rsid w:val="005061AD"/>
    <w:rsid w:val="005F3CC7"/>
    <w:rsid w:val="00704821"/>
    <w:rsid w:val="0073725C"/>
    <w:rsid w:val="007826EC"/>
    <w:rsid w:val="007B50CA"/>
    <w:rsid w:val="009D3417"/>
    <w:rsid w:val="00B6633C"/>
    <w:rsid w:val="00BE7ED2"/>
    <w:rsid w:val="00C37670"/>
    <w:rsid w:val="00CD0242"/>
    <w:rsid w:val="00F55872"/>
    <w:rsid w:val="00F77C37"/>
    <w:rsid w:val="00F80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93F1F6BE9F8B49B582C0C938A0B20B2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D1D951B898FE4B6FB6E1526A40F63AA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11473134F4764430993982BC40448A1D"/>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地方标准.dotx</Template>
  <Pages>8</Pages>
  <Words>548</Words>
  <Characters>3130</Characters>
  <Lines>26</Lines>
  <Paragraphs>7</Paragraphs>
  <TotalTime>86</TotalTime>
  <ScaleCrop>false</ScaleCrop>
  <LinksUpToDate>false</LinksUpToDate>
  <CharactersWithSpaces>3671</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2021-01-20T09:04:00Z</dcterms:created>
  <dc:creator>lenovo</dc:creator>
  <cp:lastModifiedBy>scw</cp:lastModifiedBy>
  <cp:lastPrinted>2022-10-09T11:33:00Z</cp:lastPrinted>
  <dcterms:modified xsi:type="dcterms:W3CDTF">2022-11-23T09:13:24Z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2052-11.8.2.9831</vt:lpwstr>
  </property>
  <property fmtid="{D5CDD505-2E9C-101B-9397-08002B2CF9AE}" pid="15" name="ICV">
    <vt:lpwstr>90491ED9B1F5456BBBABB04382C05128</vt:lpwstr>
  </property>
</Properties>
</file>