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both"/>
        <w:rPr>
          <w:rFonts w:ascii="黑体" w:hAnsi="黑体" w:eastAsia="黑体" w:cs="黑体"/>
          <w:snapToGrid/>
          <w:color w:val="000000"/>
          <w:kern w:val="2"/>
        </w:rPr>
      </w:pPr>
      <w:bookmarkStart w:id="9" w:name="_GoBack"/>
      <w:bookmarkEnd w:id="9"/>
      <w:r>
        <w:rPr>
          <w:rFonts w:hint="eastAsia" w:ascii="黑体" w:hAnsi="黑体" w:eastAsia="黑体" w:cs="黑体"/>
          <w:snapToGrid/>
          <w:color w:val="000000"/>
          <w:kern w:val="2"/>
        </w:rPr>
        <w:t>附件2：</w:t>
      </w:r>
    </w:p>
    <w:p>
      <w:pPr>
        <w:widowControl w:val="0"/>
        <w:spacing w:line="570" w:lineRule="exact"/>
        <w:contextualSpacing/>
        <w:jc w:val="center"/>
        <w:rPr>
          <w:rFonts w:eastAsia="方正小标宋简体"/>
          <w:snapToGrid/>
          <w:color w:val="000000"/>
          <w:kern w:val="2"/>
          <w:sz w:val="44"/>
          <w:szCs w:val="44"/>
        </w:rPr>
      </w:pPr>
    </w:p>
    <w:p>
      <w:pPr>
        <w:widowControl w:val="0"/>
        <w:spacing w:line="570" w:lineRule="exact"/>
        <w:contextualSpacing/>
        <w:jc w:val="center"/>
        <w:rPr>
          <w:rFonts w:eastAsia="方正小标宋简体"/>
          <w:snapToGrid/>
          <w:color w:val="000000"/>
          <w:kern w:val="2"/>
          <w:sz w:val="44"/>
          <w:szCs w:val="44"/>
        </w:rPr>
      </w:pPr>
      <w:r>
        <w:rPr>
          <w:rFonts w:hint="eastAsia" w:eastAsia="方正小标宋简体"/>
          <w:snapToGrid/>
          <w:color w:val="000000"/>
          <w:kern w:val="2"/>
          <w:sz w:val="44"/>
          <w:szCs w:val="44"/>
        </w:rPr>
        <w:t xml:space="preserve"> 《天津市火灾事故调查处理规定》起草说明</w:t>
      </w:r>
    </w:p>
    <w:p>
      <w:pPr>
        <w:widowControl w:val="0"/>
        <w:jc w:val="both"/>
        <w:rPr>
          <w:rFonts w:ascii="黑体" w:hAnsi="黑体" w:eastAsia="黑体" w:cs="黑体"/>
          <w:snapToGrid/>
          <w:kern w:val="2"/>
        </w:rPr>
      </w:pPr>
    </w:p>
    <w:p>
      <w:pPr>
        <w:spacing w:line="580" w:lineRule="exact"/>
        <w:ind w:firstLine="640" w:firstLineChars="200"/>
        <w:jc w:val="both"/>
        <w:rPr>
          <w:rFonts w:ascii="仿宋_GB2312" w:hAnsi="仿宋_GB2312" w:eastAsia="仿宋_GB2312" w:cs="仿宋_GB2312"/>
        </w:rPr>
      </w:pPr>
      <w:r>
        <w:rPr>
          <w:rFonts w:hint="eastAsia" w:ascii="仿宋_GB2312" w:hAnsi="仿宋_GB2312" w:eastAsia="仿宋_GB2312" w:cs="仿宋_GB2312"/>
        </w:rPr>
        <w:t>为</w:t>
      </w:r>
      <w:bookmarkStart w:id="0" w:name="_Hlk45523785"/>
      <w:r>
        <w:rPr>
          <w:rFonts w:hint="eastAsia" w:ascii="仿宋_GB2312" w:hAnsi="仿宋_GB2312" w:eastAsia="仿宋_GB2312" w:cs="仿宋_GB2312"/>
        </w:rPr>
        <w:t>降低本市火灾危害，增强全市抵御火灾风险能力，加大火灾事故查处力度，压实各级消防安全责任</w:t>
      </w:r>
      <w:bookmarkEnd w:id="0"/>
      <w:r>
        <w:rPr>
          <w:rFonts w:hint="eastAsia" w:ascii="仿宋_GB2312" w:hAnsi="仿宋_GB2312" w:eastAsia="仿宋_GB2312" w:cs="仿宋_GB2312"/>
        </w:rPr>
        <w:t>，</w:t>
      </w:r>
      <w:bookmarkStart w:id="1" w:name="_Hlk45523773"/>
      <w:r>
        <w:rPr>
          <w:rFonts w:hint="eastAsia" w:ascii="仿宋_GB2312" w:hAnsi="仿宋_GB2312" w:eastAsia="仿宋_GB2312" w:cs="仿宋_GB2312"/>
        </w:rPr>
        <w:t>在认真贯彻落实中共中央办公厅、国务院办公厅《关于深化消防执法改革的意见》以及《天津市消防安全责任制规定》的基础上，</w:t>
      </w:r>
      <w:bookmarkEnd w:id="1"/>
      <w:r>
        <w:rPr>
          <w:rFonts w:hint="eastAsia" w:ascii="仿宋_GB2312" w:hAnsi="仿宋_GB2312" w:eastAsia="仿宋_GB2312" w:cs="仿宋_GB2312"/>
        </w:rPr>
        <w:t>市消防救援总队研究起草了《天津市火灾事故调查处理规定（征求意见稿）》（以下简称《规定》），拟以市政府办公厅名义在全市范围内印发执行。现作说明如下：</w:t>
      </w:r>
    </w:p>
    <w:p>
      <w:pPr>
        <w:widowControl w:val="0"/>
        <w:adjustRightInd w:val="0"/>
        <w:snapToGrid w:val="0"/>
        <w:ind w:right="320" w:rightChars="100" w:firstLine="640" w:firstLineChars="200"/>
        <w:jc w:val="both"/>
        <w:rPr>
          <w:rFonts w:eastAsia="黑体"/>
          <w:snapToGrid/>
          <w:kern w:val="2"/>
        </w:rPr>
      </w:pPr>
      <w:r>
        <w:rPr>
          <w:rFonts w:eastAsia="黑体"/>
          <w:snapToGrid/>
          <w:kern w:val="2"/>
        </w:rPr>
        <w:t>一、《</w:t>
      </w:r>
      <w:r>
        <w:rPr>
          <w:rFonts w:hint="eastAsia" w:eastAsia="黑体"/>
          <w:snapToGrid/>
          <w:kern w:val="2"/>
        </w:rPr>
        <w:t>规定</w:t>
      </w:r>
      <w:r>
        <w:rPr>
          <w:rFonts w:eastAsia="黑体"/>
          <w:snapToGrid/>
          <w:kern w:val="2"/>
        </w:rPr>
        <w:t>》</w:t>
      </w:r>
      <w:r>
        <w:rPr>
          <w:rFonts w:hint="eastAsia" w:eastAsia="黑体"/>
          <w:snapToGrid/>
          <w:kern w:val="2"/>
        </w:rPr>
        <w:t>出台</w:t>
      </w:r>
      <w:r>
        <w:rPr>
          <w:rFonts w:eastAsia="黑体"/>
          <w:snapToGrid/>
          <w:kern w:val="2"/>
        </w:rPr>
        <w:t>的</w:t>
      </w:r>
      <w:r>
        <w:rPr>
          <w:rFonts w:hint="eastAsia" w:eastAsia="黑体"/>
          <w:snapToGrid/>
          <w:kern w:val="2"/>
        </w:rPr>
        <w:t>必要性</w:t>
      </w:r>
    </w:p>
    <w:p>
      <w:pPr>
        <w:spacing w:line="580" w:lineRule="exact"/>
        <w:ind w:firstLine="640" w:firstLineChars="200"/>
        <w:jc w:val="both"/>
        <w:rPr>
          <w:rFonts w:ascii="仿宋_GB2312" w:hAnsi="仿宋_GB2312" w:eastAsia="仿宋_GB2312" w:cs="仿宋_GB2312"/>
        </w:rPr>
      </w:pPr>
      <w:bookmarkStart w:id="2" w:name="_Hlk45523737"/>
      <w:bookmarkStart w:id="3" w:name="_Hlk45522988"/>
      <w:r>
        <w:rPr>
          <w:rFonts w:hint="eastAsia" w:ascii="仿宋_GB2312" w:hAnsi="仿宋_GB2312" w:eastAsia="仿宋_GB2312" w:cs="仿宋_GB2312"/>
        </w:rPr>
        <w:t>火灾的发生是消防安全失位的表现形式。查清火灾原因，可以避免此类场所再次发生火灾以及此类火灾原因再次发生，涉及起火场所本质安全问题；统计火灾损失，可以查明火灾如何蔓延扩大以及如何造成人员伤亡，涉及对消防设施和消防管理加以改进的问题；处理火灾责任，可以查处一起、警示一片，真正做到教育千遍不如问责一次，涉及对全社会起到震慑效应的问题；总结火灾教训，可以审视现行法律法规规范标准的缺失和不足，涉及法律法规规范标准的制定和修订问题。</w:t>
      </w:r>
      <w:bookmarkEnd w:id="2"/>
      <w:r>
        <w:rPr>
          <w:rFonts w:hint="eastAsia" w:ascii="仿宋_GB2312" w:hAnsi="仿宋_GB2312" w:eastAsia="仿宋_GB2312" w:cs="仿宋_GB2312"/>
        </w:rPr>
        <w:t>因此，我们应本着前事不忘、后事之师的历史责任感来完成每一起火灾事故的调查工作，以期亡羊补牢未为晚也。</w:t>
      </w:r>
      <w:bookmarkEnd w:id="3"/>
    </w:p>
    <w:p>
      <w:pPr>
        <w:widowControl w:val="0"/>
        <w:ind w:firstLine="640" w:firstLineChars="200"/>
        <w:jc w:val="both"/>
        <w:rPr>
          <w:rFonts w:ascii="黑体" w:hAnsi="黑体" w:eastAsia="黑体" w:cs="黑体"/>
        </w:rPr>
      </w:pPr>
      <w:r>
        <w:rPr>
          <w:rFonts w:hint="eastAsia" w:ascii="黑体" w:hAnsi="黑体" w:eastAsia="黑体" w:cs="黑体"/>
        </w:rPr>
        <w:t>二、《规定》出台的依据</w:t>
      </w:r>
    </w:p>
    <w:p>
      <w:pPr>
        <w:widowControl w:val="0"/>
        <w:ind w:firstLine="640" w:firstLineChars="200"/>
        <w:jc w:val="both"/>
        <w:rPr>
          <w:rFonts w:ascii="仿宋_GB2312" w:hAnsi="仿宋_GB2312" w:eastAsia="仿宋_GB2312" w:cs="仿宋_GB2312"/>
        </w:rPr>
      </w:pPr>
      <w:bookmarkStart w:id="4" w:name="_Hlk45523071"/>
      <w:r>
        <w:rPr>
          <w:rFonts w:hint="eastAsia" w:ascii="仿宋_GB2312" w:hAnsi="仿宋_GB2312" w:eastAsia="仿宋_GB2312" w:cs="仿宋_GB2312"/>
        </w:rPr>
        <w:t>2019年5月，中共中央办公厅、国务院办公厅印发了《关于深化消防执法改革的意见》（厅字〔2019〕34号），明确要求“加强事中事后监管、强化火灾事故倒查追责，逐起组织调查造成人员伤亡或重大社会影响的火灾，倒查主体和监管部门责任，强化警示教育”；2020年4月1日，市政府颁布实施的《天津市消防安全责任制规定》，建立了权责明晰、监督高效的消防安全责任体系。同时，</w:t>
      </w:r>
      <w:bookmarkStart w:id="5" w:name="bookmark5"/>
      <w:bookmarkStart w:id="6" w:name="bookmark4"/>
      <w:bookmarkStart w:id="7" w:name="bookmark3"/>
      <w:r>
        <w:rPr>
          <w:rFonts w:hint="eastAsia" w:ascii="仿宋_GB2312" w:hAnsi="仿宋_GB2312" w:eastAsia="仿宋_GB2312" w:cs="仿宋_GB2312"/>
        </w:rPr>
        <w:t>国务院安委会下发的《</w:t>
      </w:r>
      <w:r>
        <w:rPr>
          <w:rFonts w:hint="eastAsia" w:ascii="仿宋_GB2312" w:hAnsi="仿宋_GB2312" w:eastAsia="仿宋_GB2312" w:cs="仿宋_GB2312"/>
          <w:lang w:val="zh-CN"/>
        </w:rPr>
        <w:t>2019</w:t>
      </w:r>
      <w:r>
        <w:rPr>
          <w:rFonts w:hint="eastAsia" w:ascii="仿宋_GB2312" w:hAnsi="仿宋_GB2312" w:eastAsia="仿宋_GB2312" w:cs="仿宋_GB2312"/>
        </w:rPr>
        <w:t>年度省级政府安全生产和消防工作考核</w:t>
      </w:r>
      <w:bookmarkEnd w:id="5"/>
      <w:bookmarkEnd w:id="6"/>
      <w:bookmarkEnd w:id="7"/>
      <w:r>
        <w:rPr>
          <w:rFonts w:hint="eastAsia" w:ascii="仿宋_GB2312" w:hAnsi="仿宋_GB2312" w:eastAsia="仿宋_GB2312" w:cs="仿宋_GB2312"/>
        </w:rPr>
        <w:t>细则》中要求：</w:t>
      </w:r>
      <w:r>
        <w:rPr>
          <w:rFonts w:hint="eastAsia" w:ascii="黑体" w:hAnsi="黑体" w:eastAsia="黑体" w:cs="黑体"/>
        </w:rPr>
        <w:t>“省级政府、市级政府严格属地管理和部门监管责任，建立较大以上火灾事故调查处理信息通报和整改措施落实情况评估制度；逐起调查造成人员伤亡或重大社会影响的火灾、倒查各方主体责任、依法给予处罚。”</w:t>
      </w:r>
      <w:r>
        <w:rPr>
          <w:rFonts w:hint="eastAsia" w:ascii="仿宋_GB2312" w:hAnsi="仿宋_GB2312" w:eastAsia="仿宋_GB2312" w:cs="仿宋_GB2312"/>
        </w:rPr>
        <w:t>为此，消防救援总队研究起草了</w:t>
      </w:r>
      <w:bookmarkStart w:id="8" w:name="_Hlk45523754"/>
      <w:r>
        <w:rPr>
          <w:rFonts w:hint="eastAsia" w:ascii="仿宋_GB2312" w:hAnsi="仿宋_GB2312" w:eastAsia="仿宋_GB2312" w:cs="仿宋_GB2312"/>
        </w:rPr>
        <w:t>《天津市火灾事故调查处理规定》</w:t>
      </w:r>
      <w:bookmarkEnd w:id="8"/>
      <w:r>
        <w:rPr>
          <w:rFonts w:hint="eastAsia" w:ascii="仿宋_GB2312" w:hAnsi="仿宋_GB2312" w:eastAsia="仿宋_GB2312" w:cs="仿宋_GB2312"/>
        </w:rPr>
        <w:t>，拟以市政府办公厅名义在全市范围内印发执行。</w:t>
      </w:r>
      <w:bookmarkEnd w:id="4"/>
    </w:p>
    <w:p>
      <w:pPr>
        <w:widowControl w:val="0"/>
        <w:adjustRightInd w:val="0"/>
        <w:snapToGrid w:val="0"/>
        <w:ind w:right="320" w:rightChars="100" w:firstLine="640" w:firstLineChars="200"/>
        <w:jc w:val="both"/>
        <w:rPr>
          <w:rFonts w:eastAsia="黑体"/>
          <w:snapToGrid/>
          <w:kern w:val="2"/>
        </w:rPr>
      </w:pPr>
      <w:r>
        <w:rPr>
          <w:rFonts w:hint="eastAsia" w:eastAsia="黑体"/>
          <w:snapToGrid/>
          <w:kern w:val="2"/>
        </w:rPr>
        <w:t>三</w:t>
      </w:r>
      <w:r>
        <w:rPr>
          <w:rFonts w:eastAsia="黑体"/>
          <w:snapToGrid/>
          <w:kern w:val="2"/>
        </w:rPr>
        <w:t>、</w:t>
      </w:r>
      <w:r>
        <w:rPr>
          <w:rFonts w:hint="eastAsia" w:eastAsia="黑体"/>
          <w:snapToGrid/>
          <w:kern w:val="2"/>
        </w:rPr>
        <w:t>征求意见</w:t>
      </w:r>
      <w:r>
        <w:rPr>
          <w:rFonts w:eastAsia="黑体"/>
          <w:snapToGrid/>
          <w:kern w:val="2"/>
        </w:rPr>
        <w:t>稿</w:t>
      </w:r>
      <w:r>
        <w:rPr>
          <w:rFonts w:hint="eastAsia" w:eastAsia="黑体"/>
          <w:snapToGrid/>
          <w:kern w:val="2"/>
        </w:rPr>
        <w:t>条款说明</w:t>
      </w:r>
    </w:p>
    <w:p>
      <w:pPr>
        <w:widowControl w:val="0"/>
        <w:ind w:firstLine="640" w:firstLineChars="200"/>
        <w:jc w:val="both"/>
        <w:rPr>
          <w:rFonts w:ascii="仿宋_GB2312" w:hAnsi="仿宋_GB2312" w:eastAsia="仿宋_GB2312" w:cs="仿宋_GB2312"/>
        </w:rPr>
        <w:sectPr>
          <w:headerReference r:id="rId3" w:type="default"/>
          <w:footerReference r:id="rId4" w:type="default"/>
          <w:footerReference r:id="rId5" w:type="even"/>
          <w:pgSz w:w="11906" w:h="16838"/>
          <w:pgMar w:top="2098" w:right="1474" w:bottom="1985" w:left="1588" w:header="851" w:footer="992" w:gutter="0"/>
          <w:pgNumType w:fmt="numberInDash"/>
          <w:cols w:space="720" w:num="1"/>
          <w:docGrid w:type="lines" w:linePitch="312" w:charSpace="0"/>
        </w:sectPr>
      </w:pPr>
      <w:r>
        <w:rPr>
          <w:rFonts w:hint="eastAsia" w:ascii="仿宋_GB2312" w:hAnsi="仿宋_GB2312" w:eastAsia="仿宋_GB2312" w:cs="仿宋_GB2312"/>
        </w:rPr>
        <w:t>具体条款说明见下表：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4575"/>
        <w:gridCol w:w="6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Align w:val="center"/>
          </w:tcPr>
          <w:p>
            <w:pPr>
              <w:widowControl w:val="0"/>
              <w:adjustRightInd w:val="0"/>
              <w:snapToGrid w:val="0"/>
              <w:jc w:val="center"/>
              <w:rPr>
                <w:rFonts w:ascii="黑体" w:hAnsi="黑体" w:eastAsia="黑体" w:cs="黑体"/>
                <w:snapToGrid/>
                <w:sz w:val="24"/>
                <w:szCs w:val="24"/>
              </w:rPr>
            </w:pPr>
            <w:r>
              <w:rPr>
                <w:rFonts w:hint="eastAsia" w:ascii="黑体" w:hAnsi="黑体" w:eastAsia="黑体" w:cs="黑体"/>
                <w:snapToGrid/>
                <w:sz w:val="24"/>
                <w:szCs w:val="24"/>
              </w:rPr>
              <w:t>章节</w:t>
            </w:r>
          </w:p>
        </w:tc>
        <w:tc>
          <w:tcPr>
            <w:tcW w:w="4575" w:type="dxa"/>
            <w:vAlign w:val="center"/>
          </w:tcPr>
          <w:p>
            <w:pPr>
              <w:widowControl w:val="0"/>
              <w:adjustRightInd w:val="0"/>
              <w:snapToGrid w:val="0"/>
              <w:jc w:val="center"/>
              <w:rPr>
                <w:rFonts w:ascii="黑体" w:hAnsi="黑体" w:eastAsia="黑体" w:cs="黑体"/>
                <w:snapToGrid/>
                <w:sz w:val="24"/>
                <w:szCs w:val="24"/>
              </w:rPr>
            </w:pPr>
            <w:r>
              <w:rPr>
                <w:rFonts w:hint="eastAsia" w:ascii="黑体" w:hAnsi="黑体" w:eastAsia="黑体" w:cs="黑体"/>
                <w:snapToGrid/>
                <w:sz w:val="24"/>
                <w:szCs w:val="24"/>
              </w:rPr>
              <w:t>原文</w:t>
            </w:r>
          </w:p>
        </w:tc>
        <w:tc>
          <w:tcPr>
            <w:tcW w:w="6239" w:type="dxa"/>
            <w:vAlign w:val="center"/>
          </w:tcPr>
          <w:p>
            <w:pPr>
              <w:widowControl w:val="0"/>
              <w:adjustRightInd w:val="0"/>
              <w:snapToGrid w:val="0"/>
              <w:jc w:val="center"/>
              <w:rPr>
                <w:rFonts w:ascii="黑体" w:hAnsi="黑体" w:eastAsia="黑体" w:cs="黑体"/>
                <w:snapToGrid/>
                <w:sz w:val="24"/>
                <w:szCs w:val="24"/>
              </w:rPr>
            </w:pPr>
            <w:r>
              <w:rPr>
                <w:rFonts w:hint="eastAsia" w:ascii="黑体" w:hAnsi="黑体" w:eastAsia="黑体" w:cs="黑体"/>
                <w:snapToGrid/>
                <w:sz w:val="24"/>
                <w:szCs w:val="24"/>
              </w:rPr>
              <w:t>条款说明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restart"/>
            <w:vAlign w:val="center"/>
          </w:tcPr>
          <w:p>
            <w:pPr>
              <w:widowControl w:val="0"/>
              <w:adjustRightInd w:val="0"/>
              <w:snapToGrid w:val="0"/>
              <w:jc w:val="center"/>
              <w:rPr>
                <w:rFonts w:ascii="Times New Roman" w:hAnsi="Times New Roman"/>
                <w:snapToGrid/>
                <w:sz w:val="24"/>
                <w:szCs w:val="24"/>
              </w:rPr>
            </w:pPr>
            <w:r>
              <w:rPr>
                <w:rFonts w:hint="eastAsia" w:ascii="Times New Roman" w:hAnsi="Times New Roman"/>
                <w:snapToGrid/>
                <w:sz w:val="24"/>
                <w:szCs w:val="24"/>
              </w:rPr>
              <w:t>第一章</w:t>
            </w:r>
          </w:p>
        </w:tc>
        <w:tc>
          <w:tcPr>
            <w:tcW w:w="4575" w:type="dxa"/>
            <w:vAlign w:val="center"/>
          </w:tcPr>
          <w:p>
            <w:pPr>
              <w:widowControl w:val="0"/>
              <w:adjustRightInd w:val="0"/>
              <w:snapToGrid w:val="0"/>
              <w:jc w:val="both"/>
              <w:rPr>
                <w:rFonts w:ascii="Times New Roman" w:hAnsi="Times New Roman"/>
                <w:snapToGrid/>
                <w:sz w:val="24"/>
                <w:szCs w:val="24"/>
              </w:rPr>
            </w:pPr>
            <w:r>
              <w:rPr>
                <w:rFonts w:hint="eastAsia" w:ascii="黑体" w:hAnsi="黑体" w:eastAsia="黑体"/>
                <w:sz w:val="24"/>
                <w:szCs w:val="24"/>
              </w:rPr>
              <w:t xml:space="preserve">第一条  </w:t>
            </w:r>
            <w:r>
              <w:rPr>
                <w:rFonts w:hint="eastAsia" w:ascii="仿宋_GB2312" w:hAnsi="仿宋_GB2312" w:eastAsia="仿宋_GB2312" w:cs="仿宋_GB2312"/>
                <w:sz w:val="24"/>
                <w:szCs w:val="24"/>
              </w:rPr>
              <w:t>为降低本市火灾危害，增强全市抵御火灾风险能力，加大火灾事故查处力度，压实各级消防安全责任，根据《中华人民共和国消防法》、《关于深化消防执法改革的意见》和《天津市消防安全责任制规定》，制定本规定。</w:t>
            </w:r>
          </w:p>
        </w:tc>
        <w:tc>
          <w:tcPr>
            <w:tcW w:w="6239" w:type="dxa"/>
            <w:vAlign w:val="center"/>
          </w:tcPr>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本条阐述了《规定》制定的目的和依据。即：开展火灾事故调查处理，最终以降低火灾危害、增强全市低于火灾风险能力、加大火灾事故查处力度、压实各级消防安全责任为目的。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continue"/>
            <w:vAlign w:val="center"/>
          </w:tcPr>
          <w:p>
            <w:pPr>
              <w:widowControl w:val="0"/>
              <w:adjustRightInd w:val="0"/>
              <w:snapToGrid w:val="0"/>
              <w:jc w:val="both"/>
              <w:rPr>
                <w:rFonts w:ascii="Times New Roman" w:hAnsi="Times New Roman"/>
                <w:snapToGrid/>
                <w:sz w:val="24"/>
                <w:szCs w:val="24"/>
              </w:rPr>
            </w:pPr>
          </w:p>
        </w:tc>
        <w:tc>
          <w:tcPr>
            <w:tcW w:w="4575" w:type="dxa"/>
            <w:vAlign w:val="center"/>
          </w:tcPr>
          <w:p>
            <w:pPr>
              <w:widowControl w:val="0"/>
              <w:adjustRightInd w:val="0"/>
              <w:snapToGrid w:val="0"/>
              <w:jc w:val="both"/>
              <w:rPr>
                <w:rFonts w:ascii="Times New Roman" w:hAnsi="Times New Roman"/>
                <w:snapToGrid/>
                <w:sz w:val="24"/>
                <w:szCs w:val="24"/>
              </w:rPr>
            </w:pPr>
            <w:r>
              <w:rPr>
                <w:rFonts w:hint="eastAsia" w:ascii="黑体" w:hAnsi="黑体" w:eastAsia="黑体"/>
                <w:sz w:val="24"/>
                <w:szCs w:val="24"/>
              </w:rPr>
              <w:t xml:space="preserve">第二条  </w:t>
            </w:r>
            <w:r>
              <w:rPr>
                <w:rFonts w:hint="eastAsia" w:ascii="仿宋_GB2312" w:hAnsi="仿宋_GB2312" w:eastAsia="仿宋_GB2312" w:cs="仿宋_GB2312"/>
                <w:sz w:val="24"/>
                <w:szCs w:val="24"/>
              </w:rPr>
              <w:t>火灾事故按照及时、客观、公正、合法的原则进行调查处理。</w:t>
            </w:r>
          </w:p>
        </w:tc>
        <w:tc>
          <w:tcPr>
            <w:tcW w:w="6239" w:type="dxa"/>
            <w:vAlign w:val="center"/>
          </w:tcPr>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本条阐述了火灾事故调查处理的原则。</w:t>
            </w:r>
          </w:p>
          <w:p>
            <w:pPr>
              <w:widowControl w:val="0"/>
              <w:adjustRightInd w:val="0"/>
              <w:snapToGrid w:val="0"/>
              <w:jc w:val="both"/>
              <w:rPr>
                <w:rFonts w:ascii="Times New Roman" w:hAnsi="Times New Roman"/>
                <w:snapToGrid/>
                <w:sz w:val="24"/>
                <w:szCs w:val="24"/>
              </w:rPr>
            </w:pPr>
            <w:r>
              <w:rPr>
                <w:rFonts w:hint="eastAsia" w:ascii="楷体_GB2312" w:hAnsi="楷体_GB2312" w:eastAsia="楷体_GB2312" w:cs="楷体_GB2312"/>
                <w:snapToGrid/>
                <w:sz w:val="24"/>
                <w:szCs w:val="24"/>
              </w:rPr>
              <w:t>根据《火灾事故调查规定》（公安部121号令）第四条：火灾事故调查应当坚持及时、客观、公正、合法的原则。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continue"/>
            <w:vAlign w:val="center"/>
          </w:tcPr>
          <w:p>
            <w:pPr>
              <w:widowControl w:val="0"/>
              <w:adjustRightInd w:val="0"/>
              <w:snapToGrid w:val="0"/>
              <w:jc w:val="both"/>
              <w:rPr>
                <w:rFonts w:ascii="Times New Roman" w:hAnsi="Times New Roman"/>
                <w:snapToGrid/>
                <w:sz w:val="24"/>
                <w:szCs w:val="24"/>
              </w:rPr>
            </w:pPr>
          </w:p>
        </w:tc>
        <w:tc>
          <w:tcPr>
            <w:tcW w:w="4575" w:type="dxa"/>
            <w:vAlign w:val="center"/>
          </w:tcPr>
          <w:p>
            <w:pPr>
              <w:widowControl w:val="0"/>
              <w:adjustRightInd w:val="0"/>
              <w:snapToGrid w:val="0"/>
              <w:jc w:val="both"/>
              <w:rPr>
                <w:rFonts w:ascii="仿宋_GB2312" w:hAnsi="仿宋_GB2312" w:eastAsia="仿宋_GB2312" w:cs="仿宋_GB2312"/>
                <w:sz w:val="24"/>
                <w:szCs w:val="24"/>
              </w:rPr>
            </w:pPr>
            <w:r>
              <w:rPr>
                <w:rFonts w:hint="eastAsia" w:ascii="黑体" w:hAnsi="黑体" w:eastAsia="黑体"/>
                <w:sz w:val="24"/>
                <w:szCs w:val="24"/>
              </w:rPr>
              <w:t>第三条</w:t>
            </w:r>
            <w:r>
              <w:rPr>
                <w:rFonts w:hint="eastAsia" w:ascii="仿宋_GB2312" w:hAnsi="仿宋_GB2312" w:eastAsia="仿宋_GB2312" w:cs="仿宋_GB2312"/>
                <w:sz w:val="24"/>
                <w:szCs w:val="24"/>
              </w:rPr>
              <w:t xml:space="preserve">  市政府领导全市火灾事故调查处理工作，各区政府负责本辖区的火灾事故调查处理工作，并由各级消防救援机构负责具体实施。</w:t>
            </w:r>
          </w:p>
          <w:p>
            <w:pPr>
              <w:widowControl w:val="0"/>
              <w:adjustRightInd w:val="0"/>
              <w:snapToGrid w:val="0"/>
              <w:jc w:val="both"/>
              <w:rPr>
                <w:rFonts w:ascii="Times New Roman" w:hAnsi="Times New Roman"/>
                <w:snapToGrid/>
                <w:sz w:val="24"/>
                <w:szCs w:val="24"/>
              </w:rPr>
            </w:pPr>
            <w:r>
              <w:rPr>
                <w:rFonts w:hint="eastAsia" w:ascii="仿宋_GB2312" w:hAnsi="仿宋_GB2312" w:eastAsia="仿宋_GB2312" w:cs="仿宋_GB2312"/>
                <w:sz w:val="24"/>
                <w:szCs w:val="24"/>
              </w:rPr>
              <w:t>本市铁路、交通、民航和军事设施的火灾事故调查处理，由其主管部门负责。</w:t>
            </w:r>
          </w:p>
        </w:tc>
        <w:tc>
          <w:tcPr>
            <w:tcW w:w="6239" w:type="dxa"/>
            <w:vAlign w:val="center"/>
          </w:tcPr>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本条阐述了火灾事故调查处理的管辖。</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根据《中华人民共和国消防法》第三条：国务院领导全国的消防工作。地方各级人民政府负责本行政区域内的消防工作。</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根据《中华人民共和国消防法》第四条：军事设施的消防工作，由其主管单位监督管理，消防救援机构协助；矿井地下部分、核电厂、海上石油天然气设施的消防工作，由其主管单位监督管理。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continue"/>
            <w:vAlign w:val="center"/>
          </w:tcPr>
          <w:p>
            <w:pPr>
              <w:widowControl w:val="0"/>
              <w:adjustRightInd w:val="0"/>
              <w:snapToGrid w:val="0"/>
              <w:jc w:val="both"/>
              <w:rPr>
                <w:rFonts w:ascii="Times New Roman" w:hAnsi="Times New Roman"/>
                <w:snapToGrid/>
                <w:sz w:val="24"/>
                <w:szCs w:val="24"/>
              </w:rPr>
            </w:pPr>
          </w:p>
        </w:tc>
        <w:tc>
          <w:tcPr>
            <w:tcW w:w="4575" w:type="dxa"/>
            <w:vAlign w:val="center"/>
          </w:tcPr>
          <w:p>
            <w:pPr>
              <w:widowControl w:val="0"/>
              <w:adjustRightInd w:val="0"/>
              <w:snapToGrid w:val="0"/>
              <w:jc w:val="both"/>
              <w:rPr>
                <w:rFonts w:ascii="仿宋_GB2312" w:hAnsi="仿宋_GB2312" w:eastAsia="仿宋_GB2312" w:cs="仿宋_GB2312"/>
                <w:sz w:val="24"/>
                <w:szCs w:val="24"/>
              </w:rPr>
            </w:pPr>
          </w:p>
          <w:p>
            <w:pPr>
              <w:widowControl w:val="0"/>
              <w:adjustRightInd w:val="0"/>
              <w:snapToGrid w:val="0"/>
              <w:jc w:val="both"/>
              <w:rPr>
                <w:rFonts w:ascii="仿宋_GB2312" w:hAnsi="仿宋_GB2312" w:eastAsia="仿宋_GB2312" w:cs="仿宋_GB2312"/>
                <w:sz w:val="24"/>
                <w:szCs w:val="24"/>
              </w:rPr>
            </w:pPr>
            <w:r>
              <w:rPr>
                <w:rFonts w:hint="eastAsia" w:ascii="黑体" w:hAnsi="黑体" w:eastAsia="黑体"/>
                <w:sz w:val="24"/>
                <w:szCs w:val="24"/>
              </w:rPr>
              <w:t>第四条</w:t>
            </w:r>
            <w:r>
              <w:rPr>
                <w:rFonts w:hint="eastAsia" w:ascii="仿宋_GB2312" w:hAnsi="仿宋_GB2312" w:eastAsia="仿宋_GB2312" w:cs="仿宋_GB2312"/>
                <w:sz w:val="24"/>
                <w:szCs w:val="24"/>
              </w:rPr>
              <w:t xml:space="preserve">  发生下列火灾事故，应当成立事故调查组，对火灾事故开展调查处理工作：</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（一）造成人员伤亡的火灾；</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（二）国家机关、广播电台、电视台、学校、医院、养老院、托儿所、幼儿园、文物保护单位、邮政和通信、交通枢纽、大型综合体、高层公共建筑等发生的火灾。</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其中，较大以上火灾（即一次死亡三人以上的，或者重伤十人以上。或者直接财产损失1</w:t>
            </w:r>
            <w:r>
              <w:rPr>
                <w:rFonts w:ascii="仿宋_GB2312" w:hAnsi="仿宋_GB2312" w:eastAsia="仿宋_GB2312" w:cs="仿宋_GB2312"/>
                <w:sz w:val="24"/>
                <w:szCs w:val="24"/>
              </w:rPr>
              <w:t>000</w:t>
            </w:r>
            <w:r>
              <w:rPr>
                <w:rFonts w:hint="eastAsia" w:ascii="仿宋_GB2312" w:hAnsi="仿宋_GB2312" w:eastAsia="仿宋_GB2312" w:cs="仿宋_GB2312"/>
                <w:sz w:val="24"/>
                <w:szCs w:val="24"/>
              </w:rPr>
              <w:t>万元以上的火灾事故）由市消防救援总队提请市政府成立火灾事故调查组进行调查处理；具有放火嫌疑的火灾应按照《消防救援机构与公安刑侦部门火灾调查协作规定》开展调查；军事设施发生火灾需要消防救援机构协助调查的，由市消防救援机构调派火灾事故调查专家协助；其余火灾由各区消防救援支队提请区政府成立火灾事故调查组进行调查处理。</w:t>
            </w:r>
          </w:p>
          <w:p>
            <w:pPr>
              <w:widowControl w:val="0"/>
              <w:adjustRightInd w:val="0"/>
              <w:snapToGrid w:val="0"/>
              <w:jc w:val="both"/>
              <w:rPr>
                <w:rFonts w:ascii="仿宋_GB2312" w:hAnsi="仿宋_GB2312" w:eastAsia="仿宋_GB2312" w:cs="仿宋_GB2312"/>
                <w:sz w:val="24"/>
                <w:szCs w:val="24"/>
              </w:rPr>
            </w:pPr>
          </w:p>
        </w:tc>
        <w:tc>
          <w:tcPr>
            <w:tcW w:w="6239" w:type="dxa"/>
            <w:vAlign w:val="center"/>
          </w:tcPr>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本条阐述了火灾事故调查处理的范围及调查主体。</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根据《2019年度省级政府安全生产和消防工作考核细则》之规定，凡是发生亡人、较大和重大社会影响的火灾事故应开展火灾事故调查处理工作。</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火灾事故调查规定》（公安部121号令）第六条：直辖市人民政府公安机关消防机构负责组织调查一次火灾死亡三人以上的，重伤二十人以上或者死亡、重伤二十人以上的，受灾五十户以上的火灾事故，直辖市的区、县级人民政府公安机关消防机构负责调查其他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continue"/>
            <w:vAlign w:val="center"/>
          </w:tcPr>
          <w:p>
            <w:pPr>
              <w:widowControl w:val="0"/>
              <w:adjustRightInd w:val="0"/>
              <w:snapToGrid w:val="0"/>
              <w:jc w:val="both"/>
              <w:rPr>
                <w:rFonts w:ascii="Times New Roman" w:hAnsi="Times New Roman"/>
                <w:snapToGrid/>
                <w:sz w:val="24"/>
                <w:szCs w:val="24"/>
              </w:rPr>
            </w:pPr>
          </w:p>
        </w:tc>
        <w:tc>
          <w:tcPr>
            <w:tcW w:w="4575" w:type="dxa"/>
            <w:vAlign w:val="center"/>
          </w:tcPr>
          <w:p>
            <w:pPr>
              <w:widowControl w:val="0"/>
              <w:adjustRightInd w:val="0"/>
              <w:snapToGrid w:val="0"/>
              <w:jc w:val="both"/>
              <w:rPr>
                <w:rFonts w:ascii="仿宋_GB2312" w:hAnsi="仿宋_GB2312" w:eastAsia="仿宋_GB2312" w:cs="仿宋_GB2312"/>
                <w:sz w:val="24"/>
                <w:szCs w:val="24"/>
              </w:rPr>
            </w:pPr>
            <w:r>
              <w:rPr>
                <w:rFonts w:hint="eastAsia" w:ascii="黑体" w:hAnsi="黑体" w:eastAsia="黑体"/>
                <w:sz w:val="24"/>
                <w:szCs w:val="24"/>
              </w:rPr>
              <w:t>第五条</w:t>
            </w:r>
            <w:r>
              <w:rPr>
                <w:rFonts w:hint="eastAsia" w:ascii="仿宋_GB2312" w:hAnsi="仿宋_GB2312" w:eastAsia="仿宋_GB2312" w:cs="仿宋_GB2312"/>
                <w:sz w:val="24"/>
                <w:szCs w:val="24"/>
              </w:rPr>
              <w:t xml:space="preserve">  市政府、区政府接到消防救援机构报告火灾事故后，应责成本级消防救援机构牵头成立火灾事故调查组。调查组由消防救援机构、公安机关、应急管理机关、属地人民政府和与火灾事故相关的本级行业行政主管部门组成，并邀请本级纪检监察部门派员参加。</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火灾事故调查组可以聘请有关专家参与调查。</w:t>
            </w:r>
          </w:p>
        </w:tc>
        <w:tc>
          <w:tcPr>
            <w:tcW w:w="6239" w:type="dxa"/>
            <w:vAlign w:val="center"/>
          </w:tcPr>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本条阐述了火灾事故调查组的构成。</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根据</w:t>
            </w:r>
            <w:r>
              <w:rPr>
                <w:rFonts w:ascii="楷体_GB2312" w:hAnsi="楷体_GB2312" w:eastAsia="楷体_GB2312" w:cs="楷体_GB2312"/>
                <w:snapToGrid/>
                <w:sz w:val="24"/>
                <w:szCs w:val="24"/>
              </w:rPr>
              <w:t>《</w:t>
            </w:r>
            <w:r>
              <w:fldChar w:fldCharType="begin"/>
            </w:r>
            <w:r>
              <w:instrText xml:space="preserve"> HYPERLINK "https://baike.baidu.com/item/%E7%94%9F%E4%BA%A7%E5%AE%89%E5%85%A8%E4%BA%8B%E6%95%85%E6%8A%A5%E5%91%8A%E5%92%8C%E8%B0%83%E6%9F%A5%E5%A4%84%E7%90%86%E6%9D%A1%E4%BE%8B" \t "_blank" </w:instrText>
            </w:r>
            <w:r>
              <w:fldChar w:fldCharType="separate"/>
            </w:r>
            <w:r>
              <w:rPr>
                <w:rFonts w:ascii="楷体_GB2312" w:hAnsi="楷体_GB2312" w:eastAsia="楷体_GB2312" w:cs="楷体_GB2312"/>
                <w:snapToGrid/>
                <w:sz w:val="24"/>
                <w:szCs w:val="24"/>
              </w:rPr>
              <w:t>生产安全事故报告和调查处理条例</w:t>
            </w:r>
            <w:r>
              <w:rPr>
                <w:rFonts w:ascii="楷体_GB2312" w:hAnsi="楷体_GB2312" w:eastAsia="楷体_GB2312" w:cs="楷体_GB2312"/>
                <w:snapToGrid/>
                <w:sz w:val="24"/>
                <w:szCs w:val="24"/>
              </w:rPr>
              <w:fldChar w:fldCharType="end"/>
            </w:r>
            <w:r>
              <w:rPr>
                <w:rFonts w:ascii="楷体_GB2312" w:hAnsi="楷体_GB2312" w:eastAsia="楷体_GB2312" w:cs="楷体_GB2312"/>
                <w:snapToGrid/>
                <w:sz w:val="24"/>
                <w:szCs w:val="24"/>
              </w:rPr>
              <w:t>》</w:t>
            </w:r>
            <w:r>
              <w:rPr>
                <w:rFonts w:hint="eastAsia" w:ascii="楷体_GB2312" w:hAnsi="楷体_GB2312" w:eastAsia="楷体_GB2312" w:cs="楷体_GB2312"/>
                <w:snapToGrid/>
                <w:sz w:val="24"/>
                <w:szCs w:val="24"/>
              </w:rPr>
              <w:t>（国务院第4</w:t>
            </w:r>
            <w:r>
              <w:rPr>
                <w:rFonts w:ascii="楷体_GB2312" w:hAnsi="楷体_GB2312" w:eastAsia="楷体_GB2312" w:cs="楷体_GB2312"/>
                <w:snapToGrid/>
                <w:sz w:val="24"/>
                <w:szCs w:val="24"/>
              </w:rPr>
              <w:t>93</w:t>
            </w:r>
            <w:r>
              <w:rPr>
                <w:rFonts w:hint="eastAsia" w:ascii="楷体_GB2312" w:hAnsi="楷体_GB2312" w:eastAsia="楷体_GB2312" w:cs="楷体_GB2312"/>
                <w:snapToGrid/>
                <w:sz w:val="24"/>
                <w:szCs w:val="24"/>
              </w:rPr>
              <w:t>号令）第三条：</w:t>
            </w:r>
            <w:r>
              <w:rPr>
                <w:rFonts w:ascii="楷体_GB2312" w:hAnsi="楷体_GB2312" w:eastAsia="楷体_GB2312" w:cs="楷体_GB2312"/>
                <w:snapToGrid/>
                <w:sz w:val="24"/>
                <w:szCs w:val="24"/>
              </w:rPr>
              <w:t>根据事故的具体情况，事故调查组由有关人民政府、安全生产监督管理部门、负有安全生产监督管理职责的有关部门、监察机关、公安机关以及工会派人组成，并应当邀请人民检察院派人参加。事故调查组可以聘请有关专家参与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restart"/>
            <w:vAlign w:val="center"/>
          </w:tcPr>
          <w:p>
            <w:pPr>
              <w:widowControl w:val="0"/>
              <w:adjustRightInd w:val="0"/>
              <w:snapToGrid w:val="0"/>
              <w:jc w:val="center"/>
              <w:rPr>
                <w:rFonts w:ascii="Times New Roman" w:hAnsi="Times New Roman"/>
                <w:snapToGrid/>
                <w:sz w:val="24"/>
                <w:szCs w:val="24"/>
              </w:rPr>
            </w:pPr>
            <w:r>
              <w:rPr>
                <w:rFonts w:hint="eastAsia" w:ascii="Times New Roman" w:hAnsi="Times New Roman"/>
                <w:snapToGrid/>
                <w:sz w:val="24"/>
                <w:szCs w:val="24"/>
              </w:rPr>
              <w:t>第二章</w:t>
            </w:r>
          </w:p>
        </w:tc>
        <w:tc>
          <w:tcPr>
            <w:tcW w:w="4575" w:type="dxa"/>
            <w:vAlign w:val="center"/>
          </w:tcPr>
          <w:p>
            <w:pPr>
              <w:widowControl w:val="0"/>
              <w:adjustRightInd w:val="0"/>
              <w:snapToGrid w:val="0"/>
              <w:jc w:val="both"/>
              <w:rPr>
                <w:rFonts w:ascii="仿宋_GB2312" w:hAnsi="仿宋_GB2312" w:eastAsia="仿宋_GB2312" w:cs="仿宋_GB2312"/>
                <w:sz w:val="24"/>
                <w:szCs w:val="24"/>
              </w:rPr>
            </w:pPr>
            <w:r>
              <w:rPr>
                <w:rFonts w:hint="eastAsia" w:ascii="黑体" w:hAnsi="黑体" w:eastAsia="黑体"/>
                <w:sz w:val="24"/>
                <w:szCs w:val="24"/>
              </w:rPr>
              <w:t>第六条</w:t>
            </w:r>
            <w:r>
              <w:rPr>
                <w:rFonts w:hint="eastAsia" w:ascii="仿宋_GB2312" w:hAnsi="仿宋_GB2312" w:eastAsia="仿宋_GB2312" w:cs="仿宋_GB2312"/>
                <w:sz w:val="24"/>
                <w:szCs w:val="24"/>
              </w:rPr>
              <w:t xml:space="preserve">  火灾事故调查组应在火灾发生之日起60日内完成事故调查，情况复杂疑难的，经本级人民政府批准可延长60日。调查结束后，火灾事故调查组应形成火灾事故调查报告，经报本级政府批准后向社会公布。调查报告应包含如下内容：</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（一）火灾事故发生的时间、地点和基本概况；</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（二）火灾事故原因的调查认定经过；</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（三）火灾事故损失的统计情况；</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（四）火灾事故责任的处理意见和建议；</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（五）总结火灾教训，提出防范和整改措施。</w:t>
            </w:r>
          </w:p>
        </w:tc>
        <w:tc>
          <w:tcPr>
            <w:tcW w:w="6239" w:type="dxa"/>
            <w:vAlign w:val="center"/>
          </w:tcPr>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本条阐述了火灾事故调查的时限和调查报告的内容。</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根据</w:t>
            </w:r>
            <w:r>
              <w:rPr>
                <w:rFonts w:ascii="楷体_GB2312" w:hAnsi="楷体_GB2312" w:eastAsia="楷体_GB2312" w:cs="楷体_GB2312"/>
                <w:snapToGrid/>
                <w:sz w:val="24"/>
                <w:szCs w:val="24"/>
              </w:rPr>
              <w:t>《</w:t>
            </w:r>
            <w:r>
              <w:fldChar w:fldCharType="begin"/>
            </w:r>
            <w:r>
              <w:instrText xml:space="preserve"> HYPERLINK "https://baike.baidu.com/item/%E7%94%9F%E4%BA%A7%E5%AE%89%E5%85%A8%E4%BA%8B%E6%95%85%E6%8A%A5%E5%91%8A%E5%92%8C%E8%B0%83%E6%9F%A5%E5%A4%84%E7%90%86%E6%9D%A1%E4%BE%8B" \t "_blank" </w:instrText>
            </w:r>
            <w:r>
              <w:fldChar w:fldCharType="separate"/>
            </w:r>
            <w:r>
              <w:rPr>
                <w:rFonts w:ascii="楷体_GB2312" w:hAnsi="楷体_GB2312" w:eastAsia="楷体_GB2312" w:cs="楷体_GB2312"/>
                <w:snapToGrid/>
                <w:sz w:val="24"/>
                <w:szCs w:val="24"/>
              </w:rPr>
              <w:t>生产安全事故报告和调查处理条例</w:t>
            </w:r>
            <w:r>
              <w:rPr>
                <w:rFonts w:ascii="楷体_GB2312" w:hAnsi="楷体_GB2312" w:eastAsia="楷体_GB2312" w:cs="楷体_GB2312"/>
                <w:snapToGrid/>
                <w:sz w:val="24"/>
                <w:szCs w:val="24"/>
              </w:rPr>
              <w:fldChar w:fldCharType="end"/>
            </w:r>
            <w:r>
              <w:rPr>
                <w:rFonts w:ascii="楷体_GB2312" w:hAnsi="楷体_GB2312" w:eastAsia="楷体_GB2312" w:cs="楷体_GB2312"/>
                <w:snapToGrid/>
                <w:sz w:val="24"/>
                <w:szCs w:val="24"/>
              </w:rPr>
              <w:t>》</w:t>
            </w:r>
            <w:r>
              <w:rPr>
                <w:rFonts w:hint="eastAsia" w:ascii="楷体_GB2312" w:hAnsi="楷体_GB2312" w:eastAsia="楷体_GB2312" w:cs="楷体_GB2312"/>
                <w:snapToGrid/>
                <w:sz w:val="24"/>
                <w:szCs w:val="24"/>
              </w:rPr>
              <w:t>（国务院第4</w:t>
            </w:r>
            <w:r>
              <w:rPr>
                <w:rFonts w:ascii="楷体_GB2312" w:hAnsi="楷体_GB2312" w:eastAsia="楷体_GB2312" w:cs="楷体_GB2312"/>
                <w:snapToGrid/>
                <w:sz w:val="24"/>
                <w:szCs w:val="24"/>
              </w:rPr>
              <w:t>93</w:t>
            </w:r>
            <w:r>
              <w:rPr>
                <w:rFonts w:hint="eastAsia" w:ascii="楷体_GB2312" w:hAnsi="楷体_GB2312" w:eastAsia="楷体_GB2312" w:cs="楷体_GB2312"/>
                <w:snapToGrid/>
                <w:sz w:val="24"/>
                <w:szCs w:val="24"/>
              </w:rPr>
              <w:t>号令）第二十九条：</w:t>
            </w:r>
            <w:r>
              <w:rPr>
                <w:rFonts w:ascii="楷体_GB2312" w:hAnsi="楷体_GB2312" w:eastAsia="楷体_GB2312" w:cs="楷体_GB2312"/>
                <w:snapToGrid/>
                <w:sz w:val="24"/>
                <w:szCs w:val="24"/>
              </w:rPr>
              <w:t>事故调查组应当自事故发生之日起60日内提交事故调查报告；特殊情况下，经负责事故调查的人民政府批准，提交事故调查报告的期限可以适当延长，但延长的期限最长不超过60日。</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根据</w:t>
            </w:r>
            <w:r>
              <w:rPr>
                <w:rFonts w:ascii="楷体_GB2312" w:hAnsi="楷体_GB2312" w:eastAsia="楷体_GB2312" w:cs="楷体_GB2312"/>
                <w:snapToGrid/>
                <w:sz w:val="24"/>
                <w:szCs w:val="24"/>
              </w:rPr>
              <w:t>《</w:t>
            </w:r>
            <w:r>
              <w:fldChar w:fldCharType="begin"/>
            </w:r>
            <w:r>
              <w:instrText xml:space="preserve"> HYPERLINK "https://baike.baidu.com/item/%E7%94%9F%E4%BA%A7%E5%AE%89%E5%85%A8%E4%BA%8B%E6%95%85%E6%8A%A5%E5%91%8A%E5%92%8C%E8%B0%83%E6%9F%A5%E5%A4%84%E7%90%86%E6%9D%A1%E4%BE%8B" \t "_blank" </w:instrText>
            </w:r>
            <w:r>
              <w:fldChar w:fldCharType="separate"/>
            </w:r>
            <w:r>
              <w:rPr>
                <w:rFonts w:ascii="楷体_GB2312" w:hAnsi="楷体_GB2312" w:eastAsia="楷体_GB2312" w:cs="楷体_GB2312"/>
                <w:snapToGrid/>
                <w:sz w:val="24"/>
                <w:szCs w:val="24"/>
              </w:rPr>
              <w:t>生产安全事故报告和调查处理条例</w:t>
            </w:r>
            <w:r>
              <w:rPr>
                <w:rFonts w:ascii="楷体_GB2312" w:hAnsi="楷体_GB2312" w:eastAsia="楷体_GB2312" w:cs="楷体_GB2312"/>
                <w:snapToGrid/>
                <w:sz w:val="24"/>
                <w:szCs w:val="24"/>
              </w:rPr>
              <w:fldChar w:fldCharType="end"/>
            </w:r>
            <w:r>
              <w:rPr>
                <w:rFonts w:hint="eastAsia" w:ascii="楷体_GB2312" w:hAnsi="楷体_GB2312" w:eastAsia="楷体_GB2312" w:cs="楷体_GB2312"/>
                <w:snapToGrid/>
                <w:sz w:val="24"/>
                <w:szCs w:val="24"/>
              </w:rPr>
              <w:t>（国务院第4</w:t>
            </w:r>
            <w:r>
              <w:rPr>
                <w:rFonts w:ascii="楷体_GB2312" w:hAnsi="楷体_GB2312" w:eastAsia="楷体_GB2312" w:cs="楷体_GB2312"/>
                <w:snapToGrid/>
                <w:sz w:val="24"/>
                <w:szCs w:val="24"/>
              </w:rPr>
              <w:t>93</w:t>
            </w:r>
            <w:r>
              <w:rPr>
                <w:rFonts w:hint="eastAsia" w:ascii="楷体_GB2312" w:hAnsi="楷体_GB2312" w:eastAsia="楷体_GB2312" w:cs="楷体_GB2312"/>
                <w:snapToGrid/>
                <w:sz w:val="24"/>
                <w:szCs w:val="24"/>
              </w:rPr>
              <w:t>号令）</w:t>
            </w:r>
            <w:r>
              <w:rPr>
                <w:rFonts w:ascii="楷体_GB2312" w:hAnsi="楷体_GB2312" w:eastAsia="楷体_GB2312" w:cs="楷体_GB2312"/>
                <w:snapToGrid/>
                <w:sz w:val="24"/>
                <w:szCs w:val="24"/>
              </w:rPr>
              <w:t>》</w:t>
            </w:r>
            <w:r>
              <w:rPr>
                <w:rFonts w:hint="eastAsia" w:ascii="楷体_GB2312" w:hAnsi="楷体_GB2312" w:eastAsia="楷体_GB2312" w:cs="楷体_GB2312"/>
                <w:snapToGrid/>
                <w:sz w:val="24"/>
                <w:szCs w:val="24"/>
              </w:rPr>
              <w:t>第三十条：</w:t>
            </w:r>
            <w:r>
              <w:rPr>
                <w:rFonts w:ascii="楷体_GB2312" w:hAnsi="楷体_GB2312" w:eastAsia="楷体_GB2312" w:cs="楷体_GB2312"/>
                <w:snapToGrid/>
                <w:sz w:val="24"/>
                <w:szCs w:val="24"/>
              </w:rPr>
              <w:t>事故调查报告应当包括下列内容：（一）事故发生单位概况；（二）事故发生经过和事故救援情况；（三）事故造成的人员伤亡和</w:t>
            </w:r>
            <w:r>
              <w:fldChar w:fldCharType="begin"/>
            </w:r>
            <w:r>
              <w:instrText xml:space="preserve"> HYPERLINK "https://baike.baidu.com/item/%E7%9B%B4%E6%8E%A5%E7%BB%8F%E6%B5%8E%E6%8D%9F%E5%A4%B1/9746259" \t "_blank" </w:instrText>
            </w:r>
            <w:r>
              <w:fldChar w:fldCharType="separate"/>
            </w:r>
            <w:r>
              <w:rPr>
                <w:rFonts w:ascii="楷体_GB2312" w:hAnsi="楷体_GB2312" w:eastAsia="楷体_GB2312" w:cs="楷体_GB2312"/>
                <w:snapToGrid/>
                <w:sz w:val="24"/>
                <w:szCs w:val="24"/>
              </w:rPr>
              <w:t>直接经济损失</w:t>
            </w:r>
            <w:r>
              <w:rPr>
                <w:rFonts w:ascii="楷体_GB2312" w:hAnsi="楷体_GB2312" w:eastAsia="楷体_GB2312" w:cs="楷体_GB2312"/>
                <w:snapToGrid/>
                <w:sz w:val="24"/>
                <w:szCs w:val="24"/>
              </w:rPr>
              <w:fldChar w:fldCharType="end"/>
            </w:r>
            <w:r>
              <w:rPr>
                <w:rFonts w:ascii="楷体_GB2312" w:hAnsi="楷体_GB2312" w:eastAsia="楷体_GB2312" w:cs="楷体_GB2312"/>
                <w:snapToGrid/>
                <w:sz w:val="24"/>
                <w:szCs w:val="24"/>
              </w:rPr>
              <w:t>；（四）事故发生的原因和事故性质；（五）事故责任的认定以及对事故责任者的处理建议；（六）事故防范和整改措施。事故调查报告应当附具有关证据材料。事故调查组成员应当在事故调查报告上签名。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continue"/>
            <w:vAlign w:val="center"/>
          </w:tcPr>
          <w:p>
            <w:pPr>
              <w:widowControl w:val="0"/>
              <w:adjustRightInd w:val="0"/>
              <w:snapToGrid w:val="0"/>
              <w:jc w:val="both"/>
              <w:rPr>
                <w:rFonts w:ascii="Times New Roman" w:hAnsi="Times New Roman"/>
                <w:snapToGrid/>
                <w:sz w:val="24"/>
                <w:szCs w:val="24"/>
              </w:rPr>
            </w:pPr>
          </w:p>
        </w:tc>
        <w:tc>
          <w:tcPr>
            <w:tcW w:w="4575" w:type="dxa"/>
            <w:vAlign w:val="center"/>
          </w:tcPr>
          <w:p>
            <w:pPr>
              <w:widowControl w:val="0"/>
              <w:adjustRightInd w:val="0"/>
              <w:snapToGrid w:val="0"/>
              <w:jc w:val="both"/>
              <w:rPr>
                <w:rFonts w:ascii="仿宋_GB2312" w:hAnsi="仿宋_GB2312" w:eastAsia="仿宋_GB2312" w:cs="仿宋_GB2312"/>
                <w:sz w:val="24"/>
                <w:szCs w:val="24"/>
              </w:rPr>
            </w:pPr>
            <w:r>
              <w:rPr>
                <w:rFonts w:hint="eastAsia" w:ascii="黑体" w:hAnsi="黑体" w:eastAsia="黑体"/>
                <w:sz w:val="24"/>
                <w:szCs w:val="24"/>
              </w:rPr>
              <w:t>第七条</w:t>
            </w:r>
            <w:r>
              <w:rPr>
                <w:rFonts w:hint="eastAsia" w:ascii="仿宋_GB2312" w:hAnsi="仿宋_GB2312" w:eastAsia="仿宋_GB2312" w:cs="仿宋_GB2312"/>
                <w:sz w:val="24"/>
                <w:szCs w:val="24"/>
              </w:rPr>
              <w:t xml:space="preserve">  火灾事故发生的时间、地点应准确、客观，火灾事故基本概况应涵盖全部受灾区域和相关当事人。</w:t>
            </w:r>
          </w:p>
        </w:tc>
        <w:tc>
          <w:tcPr>
            <w:tcW w:w="6239" w:type="dxa"/>
            <w:vAlign w:val="center"/>
          </w:tcPr>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本条阐述了调查报告中第一款“</w:t>
            </w:r>
            <w:r>
              <w:rPr>
                <w:rFonts w:hint="eastAsia" w:ascii="仿宋_GB2312" w:hAnsi="仿宋_GB2312" w:eastAsia="仿宋_GB2312" w:cs="仿宋_GB2312"/>
                <w:sz w:val="24"/>
                <w:szCs w:val="24"/>
              </w:rPr>
              <w:t>火灾事故发生的时间、地点和基本概况</w:t>
            </w:r>
            <w:r>
              <w:rPr>
                <w:rFonts w:hint="eastAsia" w:ascii="楷体_GB2312" w:hAnsi="楷体_GB2312" w:eastAsia="楷体_GB2312" w:cs="楷体_GB2312"/>
                <w:snapToGrid/>
                <w:sz w:val="24"/>
                <w:szCs w:val="24"/>
              </w:rPr>
              <w:t>”的具体要求。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continue"/>
            <w:vAlign w:val="center"/>
          </w:tcPr>
          <w:p>
            <w:pPr>
              <w:widowControl w:val="0"/>
              <w:adjustRightInd w:val="0"/>
              <w:snapToGrid w:val="0"/>
              <w:jc w:val="both"/>
              <w:rPr>
                <w:rFonts w:ascii="Times New Roman" w:hAnsi="Times New Roman"/>
                <w:snapToGrid/>
                <w:sz w:val="24"/>
                <w:szCs w:val="24"/>
              </w:rPr>
            </w:pPr>
          </w:p>
        </w:tc>
        <w:tc>
          <w:tcPr>
            <w:tcW w:w="4575" w:type="dxa"/>
            <w:vAlign w:val="center"/>
          </w:tcPr>
          <w:p>
            <w:pPr>
              <w:widowControl w:val="0"/>
              <w:adjustRightInd w:val="0"/>
              <w:snapToGrid w:val="0"/>
              <w:jc w:val="both"/>
              <w:rPr>
                <w:rFonts w:ascii="仿宋_GB2312" w:hAnsi="仿宋_GB2312" w:eastAsia="仿宋_GB2312" w:cs="仿宋_GB2312"/>
                <w:sz w:val="24"/>
                <w:szCs w:val="24"/>
              </w:rPr>
            </w:pPr>
            <w:r>
              <w:rPr>
                <w:rFonts w:hint="eastAsia" w:ascii="黑体" w:hAnsi="黑体" w:eastAsia="黑体"/>
                <w:sz w:val="24"/>
                <w:szCs w:val="24"/>
              </w:rPr>
              <w:t>第八条</w:t>
            </w:r>
            <w:r>
              <w:rPr>
                <w:rFonts w:hint="eastAsia" w:ascii="仿宋_GB2312" w:hAnsi="仿宋_GB2312" w:eastAsia="仿宋_GB2312" w:cs="仿宋_GB2312"/>
                <w:sz w:val="24"/>
                <w:szCs w:val="24"/>
              </w:rPr>
              <w:t xml:space="preserve">  火灾事故原因的调查应条理清晰、准确无误，认定结论应包含起火时间，起火部位，可燃物、助燃物和点火源相结合的过程，火灾蔓延扩大的过程。</w:t>
            </w:r>
          </w:p>
        </w:tc>
        <w:tc>
          <w:tcPr>
            <w:tcW w:w="6239" w:type="dxa"/>
            <w:vAlign w:val="center"/>
          </w:tcPr>
          <w:p>
            <w:pPr>
              <w:widowControl w:val="0"/>
              <w:adjustRightInd w:val="0"/>
              <w:snapToGrid w:val="0"/>
              <w:jc w:val="both"/>
              <w:rPr>
                <w:rFonts w:ascii="Times New Roman" w:hAnsi="Times New Roman"/>
                <w:snapToGrid/>
                <w:sz w:val="24"/>
                <w:szCs w:val="24"/>
              </w:rPr>
            </w:pPr>
            <w:r>
              <w:rPr>
                <w:rFonts w:hint="eastAsia" w:ascii="楷体_GB2312" w:hAnsi="楷体_GB2312" w:eastAsia="楷体_GB2312" w:cs="楷体_GB2312"/>
                <w:snapToGrid/>
                <w:sz w:val="24"/>
                <w:szCs w:val="24"/>
              </w:rPr>
              <w:t>本条阐述了调查报告中第二款“</w:t>
            </w:r>
            <w:r>
              <w:rPr>
                <w:rFonts w:hint="eastAsia" w:ascii="仿宋_GB2312" w:hAnsi="仿宋_GB2312" w:eastAsia="仿宋_GB2312" w:cs="仿宋_GB2312"/>
                <w:sz w:val="24"/>
                <w:szCs w:val="24"/>
              </w:rPr>
              <w:t>火灾事故原因的调查认定经过</w:t>
            </w:r>
            <w:r>
              <w:rPr>
                <w:rFonts w:hint="eastAsia" w:ascii="楷体_GB2312" w:hAnsi="楷体_GB2312" w:eastAsia="楷体_GB2312" w:cs="楷体_GB2312"/>
                <w:snapToGrid/>
                <w:sz w:val="24"/>
                <w:szCs w:val="24"/>
              </w:rPr>
              <w:t>”的具体要求。准确认定起火原因和灾害成因是火灾事故倒查追责和总结火灾经验教训的基础。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continue"/>
            <w:vAlign w:val="center"/>
          </w:tcPr>
          <w:p>
            <w:pPr>
              <w:widowControl w:val="0"/>
              <w:adjustRightInd w:val="0"/>
              <w:snapToGrid w:val="0"/>
              <w:jc w:val="both"/>
              <w:rPr>
                <w:rFonts w:ascii="Times New Roman" w:hAnsi="Times New Roman"/>
                <w:snapToGrid/>
                <w:sz w:val="24"/>
                <w:szCs w:val="24"/>
              </w:rPr>
            </w:pPr>
          </w:p>
        </w:tc>
        <w:tc>
          <w:tcPr>
            <w:tcW w:w="4575" w:type="dxa"/>
            <w:vAlign w:val="center"/>
          </w:tcPr>
          <w:p>
            <w:pPr>
              <w:widowControl w:val="0"/>
              <w:adjustRightInd w:val="0"/>
              <w:snapToGrid w:val="0"/>
              <w:jc w:val="both"/>
              <w:rPr>
                <w:rFonts w:ascii="仿宋_GB2312" w:hAnsi="仿宋_GB2312" w:eastAsia="仿宋_GB2312" w:cs="仿宋_GB2312"/>
                <w:sz w:val="24"/>
                <w:szCs w:val="24"/>
              </w:rPr>
            </w:pPr>
            <w:r>
              <w:rPr>
                <w:rFonts w:hint="eastAsia" w:ascii="黑体" w:hAnsi="黑体" w:eastAsia="黑体"/>
                <w:sz w:val="24"/>
                <w:szCs w:val="24"/>
              </w:rPr>
              <w:t>第九条</w:t>
            </w:r>
            <w:r>
              <w:rPr>
                <w:rFonts w:hint="eastAsia" w:ascii="仿宋_GB2312" w:hAnsi="仿宋_GB2312" w:eastAsia="仿宋_GB2312" w:cs="仿宋_GB2312"/>
                <w:sz w:val="24"/>
                <w:szCs w:val="24"/>
              </w:rPr>
              <w:t xml:space="preserve">  在查清火灾原因的基础上，火灾事故调查组应对工程建设、中介服务、消防产品质量、使用管理等各方主体责任进行调查处理，并严格追究属地管理和部门监管责任。所提出的处理意见和建议应合理、合法、合情，做到有法可依、有法必依、执法必严、违法必究。</w:t>
            </w:r>
          </w:p>
        </w:tc>
        <w:tc>
          <w:tcPr>
            <w:tcW w:w="6239" w:type="dxa"/>
            <w:vAlign w:val="center"/>
          </w:tcPr>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本条阐述了火灾事故倒查追责的具体要求。</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根据《关于深化消防执法改革的意见》（厅字〔2019〕34号）：强化火灾事故倒查追责，逐起组织调查造成人员死亡或造成重大社会影响的火灾，倒查工程建设、中介服务、消防产品质量、使用管理等各方主体责任，严肃责任追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continue"/>
            <w:vAlign w:val="center"/>
          </w:tcPr>
          <w:p>
            <w:pPr>
              <w:widowControl w:val="0"/>
              <w:adjustRightInd w:val="0"/>
              <w:snapToGrid w:val="0"/>
              <w:jc w:val="both"/>
              <w:rPr>
                <w:rFonts w:ascii="Times New Roman" w:hAnsi="Times New Roman"/>
                <w:snapToGrid/>
                <w:sz w:val="24"/>
                <w:szCs w:val="24"/>
              </w:rPr>
            </w:pPr>
          </w:p>
        </w:tc>
        <w:tc>
          <w:tcPr>
            <w:tcW w:w="4575" w:type="dxa"/>
            <w:vAlign w:val="center"/>
          </w:tcPr>
          <w:p>
            <w:pPr>
              <w:widowControl w:val="0"/>
              <w:adjustRightInd w:val="0"/>
              <w:snapToGrid w:val="0"/>
              <w:jc w:val="both"/>
              <w:rPr>
                <w:rFonts w:ascii="仿宋_GB2312" w:hAnsi="仿宋_GB2312" w:eastAsia="仿宋_GB2312" w:cs="仿宋_GB2312"/>
                <w:sz w:val="24"/>
                <w:szCs w:val="24"/>
              </w:rPr>
            </w:pPr>
            <w:r>
              <w:rPr>
                <w:rFonts w:hint="eastAsia" w:ascii="黑体" w:hAnsi="黑体" w:eastAsia="黑体"/>
                <w:sz w:val="24"/>
                <w:szCs w:val="24"/>
              </w:rPr>
              <w:t>第十条</w:t>
            </w:r>
            <w:r>
              <w:rPr>
                <w:rFonts w:hint="eastAsia" w:ascii="仿宋_GB2312" w:hAnsi="仿宋_GB2312" w:eastAsia="仿宋_GB2312" w:cs="仿宋_GB2312"/>
                <w:sz w:val="24"/>
                <w:szCs w:val="24"/>
              </w:rPr>
              <w:t xml:space="preserve">  总结火灾教训应严格依据火灾事实，所提出的防范和整改措施要切实可行，有针对性。</w:t>
            </w:r>
          </w:p>
        </w:tc>
        <w:tc>
          <w:tcPr>
            <w:tcW w:w="6239" w:type="dxa"/>
            <w:vAlign w:val="center"/>
          </w:tcPr>
          <w:p>
            <w:pPr>
              <w:widowControl w:val="0"/>
              <w:adjustRightInd w:val="0"/>
              <w:snapToGrid w:val="0"/>
              <w:jc w:val="both"/>
              <w:rPr>
                <w:rFonts w:ascii="Times New Roman" w:hAnsi="Times New Roman"/>
                <w:snapToGrid/>
                <w:sz w:val="24"/>
                <w:szCs w:val="24"/>
              </w:rPr>
            </w:pPr>
            <w:r>
              <w:rPr>
                <w:rFonts w:hint="eastAsia" w:ascii="楷体_GB2312" w:hAnsi="楷体_GB2312" w:eastAsia="楷体_GB2312" w:cs="楷体_GB2312"/>
                <w:snapToGrid/>
                <w:sz w:val="24"/>
                <w:szCs w:val="24"/>
              </w:rPr>
              <w:t>本条阐述了调查报告中第五款“</w:t>
            </w:r>
            <w:r>
              <w:rPr>
                <w:rFonts w:hint="eastAsia" w:ascii="仿宋_GB2312" w:hAnsi="仿宋_GB2312" w:eastAsia="仿宋_GB2312" w:cs="仿宋_GB2312"/>
                <w:sz w:val="24"/>
                <w:szCs w:val="24"/>
              </w:rPr>
              <w:t>总结火灾教训，提出防范和整改措施</w:t>
            </w:r>
            <w:r>
              <w:rPr>
                <w:rFonts w:hint="eastAsia" w:ascii="楷体_GB2312" w:hAnsi="楷体_GB2312" w:eastAsia="楷体_GB2312" w:cs="楷体_GB2312"/>
                <w:snapToGrid/>
                <w:sz w:val="24"/>
                <w:szCs w:val="24"/>
              </w:rPr>
              <w:t>”的具体要求。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continue"/>
            <w:vAlign w:val="center"/>
          </w:tcPr>
          <w:p>
            <w:pPr>
              <w:widowControl w:val="0"/>
              <w:adjustRightInd w:val="0"/>
              <w:snapToGrid w:val="0"/>
              <w:jc w:val="both"/>
              <w:rPr>
                <w:rFonts w:ascii="Times New Roman" w:hAnsi="Times New Roman"/>
                <w:snapToGrid/>
                <w:sz w:val="24"/>
                <w:szCs w:val="24"/>
              </w:rPr>
            </w:pPr>
          </w:p>
        </w:tc>
        <w:tc>
          <w:tcPr>
            <w:tcW w:w="4575" w:type="dxa"/>
            <w:vAlign w:val="center"/>
          </w:tcPr>
          <w:p>
            <w:pPr>
              <w:widowControl w:val="0"/>
              <w:adjustRightInd w:val="0"/>
              <w:snapToGrid w:val="0"/>
              <w:jc w:val="both"/>
              <w:rPr>
                <w:rFonts w:ascii="仿宋_GB2312" w:hAnsi="仿宋_GB2312" w:eastAsia="仿宋_GB2312" w:cs="仿宋_GB2312"/>
                <w:sz w:val="24"/>
                <w:szCs w:val="24"/>
              </w:rPr>
            </w:pPr>
            <w:r>
              <w:rPr>
                <w:rFonts w:hint="eastAsia" w:ascii="黑体" w:hAnsi="黑体" w:eastAsia="黑体"/>
                <w:sz w:val="24"/>
                <w:szCs w:val="24"/>
              </w:rPr>
              <w:t xml:space="preserve">第十一条  </w:t>
            </w:r>
            <w:r>
              <w:rPr>
                <w:rFonts w:hint="eastAsia" w:ascii="仿宋_GB2312" w:hAnsi="仿宋_GB2312" w:eastAsia="仿宋_GB2312" w:cs="仿宋_GB2312"/>
                <w:sz w:val="24"/>
                <w:szCs w:val="24"/>
              </w:rPr>
              <w:t>火灾事故调查组有权向有关单位和个人了解与火灾有关的情况，并要求其提供相关文件、资料，有关单位和个人不得拒绝。</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调查中发现涉嫌犯罪的，火灾事故调查组应当及时将有关材料或者其复印件移交司法机关处理。</w:t>
            </w:r>
          </w:p>
        </w:tc>
        <w:tc>
          <w:tcPr>
            <w:tcW w:w="6239" w:type="dxa"/>
            <w:vAlign w:val="center"/>
          </w:tcPr>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本条阐述了火灾事故调查组的权利。</w:t>
            </w:r>
          </w:p>
          <w:p>
            <w:pPr>
              <w:widowControl w:val="0"/>
              <w:adjustRightInd w:val="0"/>
              <w:snapToGrid w:val="0"/>
              <w:jc w:val="both"/>
              <w:rPr>
                <w:rFonts w:ascii="仿宋_GB2312" w:hAnsi="仿宋_GB2312" w:eastAsia="仿宋_GB2312" w:cs="仿宋_GB2312"/>
                <w:sz w:val="24"/>
                <w:szCs w:val="24"/>
              </w:rPr>
            </w:pPr>
            <w:r>
              <w:rPr>
                <w:rFonts w:hint="eastAsia" w:ascii="楷体_GB2312" w:hAnsi="楷体_GB2312" w:eastAsia="楷体_GB2312" w:cs="楷体_GB2312"/>
                <w:snapToGrid/>
                <w:sz w:val="24"/>
                <w:szCs w:val="24"/>
              </w:rPr>
              <w:t>根据《</w:t>
            </w:r>
            <w:r>
              <w:fldChar w:fldCharType="begin"/>
            </w:r>
            <w:r>
              <w:instrText xml:space="preserve"> HYPERLINK "https://baike.baidu.com/item/%E7%94%9F%E4%BA%A7%E5%AE%89%E5%85%A8%E4%BA%8B%E6%95%85%E6%8A%A5%E5%91%8A%E5%92%8C%E8%B0%83%E6%9F%A5%E5%A4%84%E7%90%86%E6%9D%A1%E4%BE%8B" \t "_blank" </w:instrText>
            </w:r>
            <w:r>
              <w:fldChar w:fldCharType="separate"/>
            </w:r>
            <w:r>
              <w:rPr>
                <w:rFonts w:hint="eastAsia" w:ascii="楷体_GB2312" w:hAnsi="楷体_GB2312" w:eastAsia="楷体_GB2312" w:cs="楷体_GB2312"/>
                <w:snapToGrid/>
                <w:sz w:val="24"/>
                <w:szCs w:val="24"/>
              </w:rPr>
              <w:t>生产安全事故报告和调查处理条例</w:t>
            </w:r>
            <w:r>
              <w:rPr>
                <w:rFonts w:hint="eastAsia" w:ascii="楷体_GB2312" w:hAnsi="楷体_GB2312" w:eastAsia="楷体_GB2312" w:cs="楷体_GB2312"/>
                <w:snapToGrid/>
                <w:sz w:val="24"/>
                <w:szCs w:val="24"/>
              </w:rPr>
              <w:fldChar w:fldCharType="end"/>
            </w:r>
            <w:r>
              <w:rPr>
                <w:rFonts w:hint="eastAsia" w:ascii="楷体_GB2312" w:hAnsi="楷体_GB2312" w:eastAsia="楷体_GB2312" w:cs="楷体_GB2312"/>
                <w:snapToGrid/>
                <w:sz w:val="24"/>
                <w:szCs w:val="24"/>
              </w:rPr>
              <w:t>》（国务院第493号令）第二十六条：事故调查组有权向有关单位和个人了解与事故有关的情况，并要求其提供相关文件、资料，有关单位和个人不得拒绝。事故发生单位的负责人和有关人员在事故调查期间不得擅离职守，并应当随时接受事故调查组的询问，如实提供有关情况。事故调查中发现涉嫌犯罪的，事故调查组应当及时将有关材料或者其复印件移交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continue"/>
            <w:vAlign w:val="center"/>
          </w:tcPr>
          <w:p>
            <w:pPr>
              <w:widowControl w:val="0"/>
              <w:adjustRightInd w:val="0"/>
              <w:snapToGrid w:val="0"/>
              <w:jc w:val="both"/>
              <w:rPr>
                <w:rFonts w:ascii="Times New Roman" w:hAnsi="Times New Roman"/>
                <w:snapToGrid/>
                <w:sz w:val="24"/>
                <w:szCs w:val="24"/>
              </w:rPr>
            </w:pPr>
          </w:p>
        </w:tc>
        <w:tc>
          <w:tcPr>
            <w:tcW w:w="4575" w:type="dxa"/>
            <w:vAlign w:val="center"/>
          </w:tcPr>
          <w:p>
            <w:pPr>
              <w:widowControl w:val="0"/>
              <w:adjustRightInd w:val="0"/>
              <w:snapToGrid w:val="0"/>
              <w:jc w:val="both"/>
              <w:rPr>
                <w:rFonts w:ascii="仿宋_GB2312" w:hAnsi="仿宋_GB2312" w:eastAsia="仿宋_GB2312" w:cs="仿宋_GB2312"/>
                <w:sz w:val="24"/>
                <w:szCs w:val="24"/>
              </w:rPr>
            </w:pPr>
            <w:r>
              <w:rPr>
                <w:rFonts w:hint="eastAsia" w:ascii="黑体" w:hAnsi="黑体" w:eastAsia="黑体"/>
                <w:sz w:val="24"/>
                <w:szCs w:val="24"/>
              </w:rPr>
              <w:t xml:space="preserve">第十二条  </w:t>
            </w:r>
            <w:r>
              <w:rPr>
                <w:rFonts w:hint="eastAsia" w:ascii="仿宋_GB2312" w:hAnsi="仿宋_GB2312" w:eastAsia="仿宋_GB2312" w:cs="仿宋_GB2312"/>
                <w:sz w:val="24"/>
                <w:szCs w:val="24"/>
              </w:rPr>
              <w:t>市政府、区政府应当在收到火灾事故调查报告之日起30日内做出批复，火灾事故调查组在火灾事故调查报告报批复后5日内向社会公布，并责成相关单位按处理意见和建议进行处理。相关单位应当自收到批复之日起30日内，将处理结果报火灾事故调查组。</w:t>
            </w:r>
          </w:p>
          <w:p>
            <w:pPr>
              <w:widowControl w:val="0"/>
              <w:adjustRightInd w:val="0"/>
              <w:snapToGrid w:val="0"/>
              <w:jc w:val="both"/>
              <w:rPr>
                <w:rFonts w:ascii="Times New Roman" w:hAnsi="Times New Roman"/>
                <w:snapToGrid/>
                <w:sz w:val="24"/>
                <w:szCs w:val="24"/>
              </w:rPr>
            </w:pPr>
          </w:p>
        </w:tc>
        <w:tc>
          <w:tcPr>
            <w:tcW w:w="6239" w:type="dxa"/>
            <w:vAlign w:val="center"/>
          </w:tcPr>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本条阐述了火灾事故调查报告的批复要求。</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根据《</w:t>
            </w:r>
            <w:r>
              <w:fldChar w:fldCharType="begin"/>
            </w:r>
            <w:r>
              <w:instrText xml:space="preserve"> HYPERLINK "https://baike.baidu.com/item/%E7%94%9F%E4%BA%A7%E5%AE%89%E5%85%A8%E4%BA%8B%E6%95%85%E6%8A%A5%E5%91%8A%E5%92%8C%E8%B0%83%E6%9F%A5%E5%A4%84%E7%90%86%E6%9D%A1%E4%BE%8B" \t "_blank" </w:instrText>
            </w:r>
            <w:r>
              <w:fldChar w:fldCharType="separate"/>
            </w:r>
            <w:r>
              <w:rPr>
                <w:rFonts w:hint="eastAsia" w:ascii="楷体_GB2312" w:hAnsi="楷体_GB2312" w:eastAsia="楷体_GB2312" w:cs="楷体_GB2312"/>
                <w:snapToGrid/>
                <w:sz w:val="24"/>
                <w:szCs w:val="24"/>
              </w:rPr>
              <w:t>生产安全事故报告和调查处理条例</w:t>
            </w:r>
            <w:r>
              <w:rPr>
                <w:rFonts w:hint="eastAsia" w:ascii="楷体_GB2312" w:hAnsi="楷体_GB2312" w:eastAsia="楷体_GB2312" w:cs="楷体_GB2312"/>
                <w:snapToGrid/>
                <w:sz w:val="24"/>
                <w:szCs w:val="24"/>
              </w:rPr>
              <w:fldChar w:fldCharType="end"/>
            </w:r>
            <w:r>
              <w:rPr>
                <w:rFonts w:hint="eastAsia" w:ascii="楷体_GB2312" w:hAnsi="楷体_GB2312" w:eastAsia="楷体_GB2312" w:cs="楷体_GB2312"/>
                <w:snapToGrid/>
                <w:sz w:val="24"/>
                <w:szCs w:val="24"/>
              </w:rPr>
              <w:t>》（国务院第493号令）第三十二条：重大事故、</w:t>
            </w:r>
            <w:r>
              <w:fldChar w:fldCharType="begin"/>
            </w:r>
            <w:r>
              <w:instrText xml:space="preserve"> HYPERLINK "https://baike.baidu.com/item/%E8%BE%83%E5%A4%A7%E4%BA%8B%E6%95%85/5709667" \t "_blank" </w:instrText>
            </w:r>
            <w:r>
              <w:fldChar w:fldCharType="separate"/>
            </w:r>
            <w:r>
              <w:rPr>
                <w:rFonts w:hint="eastAsia" w:ascii="楷体_GB2312" w:hAnsi="楷体_GB2312" w:eastAsia="楷体_GB2312" w:cs="楷体_GB2312"/>
                <w:snapToGrid/>
                <w:sz w:val="24"/>
                <w:szCs w:val="24"/>
              </w:rPr>
              <w:t>较大事故</w:t>
            </w:r>
            <w:r>
              <w:rPr>
                <w:rFonts w:hint="eastAsia" w:ascii="楷体_GB2312" w:hAnsi="楷体_GB2312" w:eastAsia="楷体_GB2312" w:cs="楷体_GB2312"/>
                <w:snapToGrid/>
                <w:sz w:val="24"/>
                <w:szCs w:val="24"/>
              </w:rPr>
              <w:fldChar w:fldCharType="end"/>
            </w:r>
            <w:r>
              <w:rPr>
                <w:rFonts w:hint="eastAsia" w:ascii="楷体_GB2312" w:hAnsi="楷体_GB2312" w:eastAsia="楷体_GB2312" w:cs="楷体_GB2312"/>
                <w:snapToGrid/>
                <w:sz w:val="24"/>
                <w:szCs w:val="24"/>
              </w:rPr>
              <w:t>、一般事故，负责事故调查的人民政府应当自收到事故调查报告之日起15日内做出批复；</w:t>
            </w:r>
            <w:r>
              <w:fldChar w:fldCharType="begin"/>
            </w:r>
            <w:r>
              <w:instrText xml:space="preserve"> HYPERLINK "https://baike.baidu.com/item/%E7%89%B9%E5%88%AB%E9%87%8D%E5%A4%A7%E4%BA%8B%E6%95%85/5451446" \t "_blank" </w:instrText>
            </w:r>
            <w:r>
              <w:fldChar w:fldCharType="separate"/>
            </w:r>
            <w:r>
              <w:rPr>
                <w:rFonts w:hint="eastAsia" w:ascii="楷体_GB2312" w:hAnsi="楷体_GB2312" w:eastAsia="楷体_GB2312" w:cs="楷体_GB2312"/>
                <w:snapToGrid/>
                <w:sz w:val="24"/>
                <w:szCs w:val="24"/>
              </w:rPr>
              <w:t>特别重大事故</w:t>
            </w:r>
            <w:r>
              <w:rPr>
                <w:rFonts w:hint="eastAsia" w:ascii="楷体_GB2312" w:hAnsi="楷体_GB2312" w:eastAsia="楷体_GB2312" w:cs="楷体_GB2312"/>
                <w:snapToGrid/>
                <w:sz w:val="24"/>
                <w:szCs w:val="24"/>
              </w:rPr>
              <w:fldChar w:fldCharType="end"/>
            </w:r>
            <w:r>
              <w:rPr>
                <w:rFonts w:hint="eastAsia" w:ascii="楷体_GB2312" w:hAnsi="楷体_GB2312" w:eastAsia="楷体_GB2312" w:cs="楷体_GB2312"/>
                <w:snapToGrid/>
                <w:sz w:val="24"/>
                <w:szCs w:val="24"/>
              </w:rPr>
              <w:t>，30日内做出批复，特殊情况下，批复时间可以适当延长，但延长的时间最长不超过30日。关机关应当按照人民政府的批复，依照法律、行政法规规定的权限和程序，对事故发生单位和有关人员进行行政处罚，对负有事故责任的国家工作人员进行处分。</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事故发生单位应当按照负责事故调查的人民政府的批复，对本单位负有事故责任的人员进行处理。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restart"/>
            <w:vAlign w:val="center"/>
          </w:tcPr>
          <w:p>
            <w:pPr>
              <w:widowControl w:val="0"/>
              <w:adjustRightInd w:val="0"/>
              <w:snapToGrid w:val="0"/>
              <w:jc w:val="center"/>
              <w:rPr>
                <w:rFonts w:ascii="Times New Roman" w:hAnsi="Times New Roman"/>
                <w:snapToGrid/>
                <w:sz w:val="24"/>
                <w:szCs w:val="24"/>
              </w:rPr>
            </w:pPr>
            <w:r>
              <w:rPr>
                <w:rFonts w:hint="eastAsia" w:ascii="Times New Roman" w:hAnsi="Times New Roman"/>
                <w:snapToGrid/>
                <w:sz w:val="24"/>
                <w:szCs w:val="24"/>
              </w:rPr>
              <w:t>第三章</w:t>
            </w:r>
          </w:p>
        </w:tc>
        <w:tc>
          <w:tcPr>
            <w:tcW w:w="4575" w:type="dxa"/>
            <w:vAlign w:val="center"/>
          </w:tcPr>
          <w:p>
            <w:pPr>
              <w:widowControl w:val="0"/>
              <w:adjustRightInd w:val="0"/>
              <w:snapToGrid w:val="0"/>
              <w:jc w:val="both"/>
              <w:rPr>
                <w:rFonts w:ascii="仿宋_GB2312" w:hAnsi="仿宋_GB2312" w:eastAsia="仿宋_GB2312" w:cs="仿宋_GB2312"/>
                <w:sz w:val="24"/>
                <w:szCs w:val="24"/>
              </w:rPr>
            </w:pPr>
            <w:r>
              <w:rPr>
                <w:rFonts w:hint="eastAsia" w:ascii="黑体" w:hAnsi="黑体" w:eastAsia="黑体"/>
                <w:sz w:val="24"/>
                <w:szCs w:val="24"/>
              </w:rPr>
              <w:t>第十三条</w:t>
            </w:r>
            <w:r>
              <w:rPr>
                <w:rFonts w:hint="eastAsia" w:ascii="仿宋_GB2312" w:hAnsi="仿宋_GB2312" w:eastAsia="仿宋_GB2312" w:cs="仿宋_GB2312"/>
                <w:sz w:val="24"/>
                <w:szCs w:val="24"/>
              </w:rPr>
              <w:t xml:space="preserve">  火灾事故调查报告公布之日起一年后，负责调查火灾事故的人民政府应当成立火灾事故整改评估组，对火灾事故整改措施落实情况进行评估，形成评估报告报本级人民政府，并及时向社会公开评估结果。</w:t>
            </w:r>
          </w:p>
        </w:tc>
        <w:tc>
          <w:tcPr>
            <w:tcW w:w="6239" w:type="dxa"/>
            <w:vAlign w:val="center"/>
          </w:tcPr>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本条阐述了火灾事故整改评估的任务和要求。</w:t>
            </w:r>
          </w:p>
          <w:p>
            <w:pPr>
              <w:widowControl w:val="0"/>
              <w:adjustRightInd w:val="0"/>
              <w:snapToGrid w:val="0"/>
              <w:jc w:val="both"/>
              <w:rPr>
                <w:rFonts w:ascii="楷体_GB2312" w:hAnsi="楷体_GB2312" w:eastAsia="楷体_GB2312" w:cs="楷体_GB2312"/>
                <w:snapToGri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continue"/>
            <w:vAlign w:val="center"/>
          </w:tcPr>
          <w:p>
            <w:pPr>
              <w:widowControl w:val="0"/>
              <w:adjustRightInd w:val="0"/>
              <w:snapToGrid w:val="0"/>
              <w:jc w:val="both"/>
              <w:rPr>
                <w:rFonts w:ascii="Times New Roman" w:hAnsi="Times New Roman"/>
                <w:snapToGrid/>
                <w:sz w:val="24"/>
                <w:szCs w:val="24"/>
              </w:rPr>
            </w:pPr>
          </w:p>
        </w:tc>
        <w:tc>
          <w:tcPr>
            <w:tcW w:w="4575" w:type="dxa"/>
            <w:vAlign w:val="center"/>
          </w:tcPr>
          <w:p>
            <w:pPr>
              <w:widowControl w:val="0"/>
              <w:adjustRightInd w:val="0"/>
              <w:snapToGrid w:val="0"/>
              <w:jc w:val="both"/>
              <w:rPr>
                <w:rFonts w:ascii="仿宋_GB2312" w:hAnsi="仿宋_GB2312" w:eastAsia="仿宋_GB2312" w:cs="仿宋_GB2312"/>
                <w:sz w:val="24"/>
                <w:szCs w:val="24"/>
              </w:rPr>
            </w:pPr>
            <w:r>
              <w:rPr>
                <w:rFonts w:hint="eastAsia" w:ascii="黑体" w:hAnsi="黑体" w:eastAsia="黑体"/>
                <w:sz w:val="24"/>
                <w:szCs w:val="24"/>
              </w:rPr>
              <w:t>第十四条</w:t>
            </w:r>
            <w:r>
              <w:rPr>
                <w:rFonts w:hint="eastAsia" w:ascii="仿宋_GB2312" w:hAnsi="仿宋_GB2312" w:eastAsia="仿宋_GB2312" w:cs="仿宋_GB2312"/>
                <w:sz w:val="24"/>
                <w:szCs w:val="24"/>
              </w:rPr>
              <w:t xml:space="preserve">  火灾事故整改评估组要如实总结评估工作，形成评估报告。评估报告应当包括以下内容：</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（一）评估工作的组织及开展情况；</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（二）责任人员的责任追究落实情况；</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（三）责任单位的责任追究落实情况；</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（四）火灾事故防范和整改措施的落实情况；</w:t>
            </w:r>
          </w:p>
          <w:p>
            <w:pPr>
              <w:widowControl w:val="0"/>
              <w:adjustRightInd w:val="0"/>
              <w:snapToGrid w:val="0"/>
              <w:jc w:val="both"/>
              <w:rPr>
                <w:rFonts w:ascii="Times New Roman" w:hAnsi="Times New Roman"/>
                <w:snapToGrid/>
                <w:sz w:val="24"/>
                <w:szCs w:val="24"/>
              </w:rPr>
            </w:pPr>
            <w:r>
              <w:rPr>
                <w:rFonts w:hint="eastAsia" w:ascii="仿宋_GB2312" w:hAnsi="仿宋_GB2312" w:eastAsia="仿宋_GB2312" w:cs="仿宋_GB2312"/>
                <w:sz w:val="24"/>
                <w:szCs w:val="24"/>
              </w:rPr>
              <w:t>（五）评估结论。</w:t>
            </w:r>
          </w:p>
        </w:tc>
        <w:tc>
          <w:tcPr>
            <w:tcW w:w="6239" w:type="dxa"/>
            <w:vAlign w:val="center"/>
          </w:tcPr>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本条阐述了火灾事故整改评估报告的具体内容</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根据《天津市生产安全事故暴露问题整改督办制度》第六条：评估组要如实总结评估工作，形成评估报告。评估报告应当包括以下内容：</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（一）评估工作的组织及开展情况；</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（二）责任人员的责任追究落实情况；</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（三）责任单位的责任追究落实情况；</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（四）事故防范和整改措施的落实情况；</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（五）评估结论。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continue"/>
            <w:vAlign w:val="center"/>
          </w:tcPr>
          <w:p>
            <w:pPr>
              <w:widowControl w:val="0"/>
              <w:adjustRightInd w:val="0"/>
              <w:snapToGrid w:val="0"/>
              <w:jc w:val="both"/>
              <w:rPr>
                <w:rFonts w:ascii="Times New Roman" w:hAnsi="Times New Roman"/>
                <w:snapToGrid/>
                <w:sz w:val="24"/>
                <w:szCs w:val="24"/>
              </w:rPr>
            </w:pPr>
          </w:p>
        </w:tc>
        <w:tc>
          <w:tcPr>
            <w:tcW w:w="4575" w:type="dxa"/>
            <w:vAlign w:val="center"/>
          </w:tcPr>
          <w:p>
            <w:pPr>
              <w:widowControl w:val="0"/>
              <w:adjustRightInd w:val="0"/>
              <w:snapToGrid w:val="0"/>
              <w:jc w:val="both"/>
              <w:rPr>
                <w:rFonts w:ascii="仿宋_GB2312" w:hAnsi="仿宋_GB2312" w:eastAsia="仿宋_GB2312" w:cs="仿宋_GB2312"/>
                <w:sz w:val="24"/>
                <w:szCs w:val="24"/>
              </w:rPr>
            </w:pPr>
            <w:r>
              <w:rPr>
                <w:rFonts w:hint="eastAsia" w:ascii="黑体" w:hAnsi="黑体" w:eastAsia="黑体"/>
                <w:sz w:val="24"/>
                <w:szCs w:val="24"/>
              </w:rPr>
              <w:t xml:space="preserve">第十五条 </w:t>
            </w:r>
            <w:r>
              <w:rPr>
                <w:rFonts w:hint="eastAsia" w:ascii="仿宋_GB2312" w:hAnsi="仿宋_GB2312" w:eastAsia="仿宋_GB2312" w:cs="仿宋_GB2312"/>
                <w:sz w:val="24"/>
                <w:szCs w:val="24"/>
              </w:rPr>
              <w:t xml:space="preserve"> 对火灾事故防范和整改措施、责任单位及有关责任人员处理意见不落实或拖延滞后的，由评估组将需要给予党政纪处分的问题线索移交监察机关按照相关规定处置。</w:t>
            </w:r>
          </w:p>
        </w:tc>
        <w:tc>
          <w:tcPr>
            <w:tcW w:w="6239" w:type="dxa"/>
            <w:vAlign w:val="center"/>
          </w:tcPr>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本条阐述了火灾事故整改评估情况的处理。</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根据《天津市生产安全事故暴露问题整改督办制度》第七条：对事故防范和整改措施、事故责任单位及有关责任人员处理意见不落实或拖延滞后的，由评估组将需要给予党政纪处分的问题线索移交监察机关按照相关规定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continue"/>
            <w:vAlign w:val="center"/>
          </w:tcPr>
          <w:p>
            <w:pPr>
              <w:widowControl w:val="0"/>
              <w:adjustRightInd w:val="0"/>
              <w:snapToGrid w:val="0"/>
              <w:jc w:val="both"/>
              <w:rPr>
                <w:rFonts w:ascii="Times New Roman" w:hAnsi="Times New Roman"/>
                <w:snapToGrid/>
                <w:sz w:val="24"/>
                <w:szCs w:val="24"/>
              </w:rPr>
            </w:pPr>
          </w:p>
        </w:tc>
        <w:tc>
          <w:tcPr>
            <w:tcW w:w="4575" w:type="dxa"/>
            <w:vAlign w:val="center"/>
          </w:tcPr>
          <w:p>
            <w:pPr>
              <w:widowControl w:val="0"/>
              <w:adjustRightInd w:val="0"/>
              <w:snapToGrid w:val="0"/>
              <w:jc w:val="both"/>
              <w:rPr>
                <w:rFonts w:ascii="仿宋_GB2312" w:hAnsi="仿宋_GB2312" w:eastAsia="仿宋_GB2312" w:cs="仿宋_GB2312"/>
                <w:sz w:val="24"/>
                <w:szCs w:val="24"/>
              </w:rPr>
            </w:pPr>
            <w:r>
              <w:rPr>
                <w:rFonts w:hint="eastAsia" w:ascii="黑体" w:hAnsi="黑体" w:eastAsia="黑体"/>
                <w:sz w:val="24"/>
                <w:szCs w:val="24"/>
              </w:rPr>
              <w:t>第十六条</w:t>
            </w:r>
            <w:r>
              <w:rPr>
                <w:rFonts w:hint="eastAsia" w:ascii="仿宋_GB2312" w:hAnsi="仿宋_GB2312" w:eastAsia="仿宋_GB2312" w:cs="仿宋_GB2312"/>
                <w:sz w:val="24"/>
                <w:szCs w:val="24"/>
              </w:rPr>
              <w:t xml:space="preserve">  火灾事故暴露出的突出问题，尚缺乏管理和技术依据或现行规范标准不满足火灾防控需求时，由火灾事故评估组提请有关部门制订或者修订法律法规和标准规范。</w:t>
            </w:r>
          </w:p>
        </w:tc>
        <w:tc>
          <w:tcPr>
            <w:tcW w:w="6239" w:type="dxa"/>
            <w:vAlign w:val="center"/>
          </w:tcPr>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本条阐述了火灾调查及评估的最终目的，即制定或者修订法律法规规范标准，以期减少同类火灾的发生。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restart"/>
            <w:vAlign w:val="center"/>
          </w:tcPr>
          <w:p>
            <w:pPr>
              <w:widowControl w:val="0"/>
              <w:adjustRightInd w:val="0"/>
              <w:snapToGrid w:val="0"/>
              <w:jc w:val="center"/>
              <w:rPr>
                <w:rFonts w:ascii="Times New Roman" w:hAnsi="Times New Roman"/>
                <w:snapToGrid/>
                <w:sz w:val="24"/>
                <w:szCs w:val="24"/>
              </w:rPr>
            </w:pPr>
            <w:r>
              <w:rPr>
                <w:rFonts w:hint="eastAsia" w:ascii="Times New Roman" w:hAnsi="Times New Roman"/>
                <w:snapToGrid/>
                <w:sz w:val="24"/>
                <w:szCs w:val="24"/>
              </w:rPr>
              <w:t>第四章</w:t>
            </w:r>
          </w:p>
        </w:tc>
        <w:tc>
          <w:tcPr>
            <w:tcW w:w="4575" w:type="dxa"/>
            <w:vAlign w:val="center"/>
          </w:tcPr>
          <w:p>
            <w:pPr>
              <w:widowControl w:val="0"/>
              <w:adjustRightInd w:val="0"/>
              <w:snapToGrid w:val="0"/>
              <w:jc w:val="both"/>
              <w:rPr>
                <w:rFonts w:ascii="黑体" w:hAnsi="黑体" w:eastAsia="黑体"/>
                <w:sz w:val="24"/>
                <w:szCs w:val="24"/>
              </w:rPr>
            </w:pPr>
            <w:r>
              <w:rPr>
                <w:rFonts w:hint="eastAsia" w:ascii="黑体" w:hAnsi="黑体" w:eastAsia="黑体"/>
                <w:sz w:val="24"/>
                <w:szCs w:val="24"/>
              </w:rPr>
              <w:t xml:space="preserve">第十七条  </w:t>
            </w:r>
            <w:r>
              <w:rPr>
                <w:rFonts w:hint="eastAsia" w:ascii="仿宋_GB2312" w:hAnsi="仿宋_GB2312" w:eastAsia="仿宋_GB2312" w:cs="仿宋_GB2312"/>
                <w:sz w:val="24"/>
                <w:szCs w:val="24"/>
              </w:rPr>
              <w:t>市及各区人民政府应将火灾事故调查组、火灾事故评估组包括驻地、食宿、交通出行、检验鉴定、现场实验、专家论证等火灾事故调查评估所需经费纳入政府财政预算予以保障。</w:t>
            </w:r>
          </w:p>
        </w:tc>
        <w:tc>
          <w:tcPr>
            <w:tcW w:w="6239" w:type="dxa"/>
            <w:vAlign w:val="center"/>
          </w:tcPr>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本条阐述了火灾事故调查处理工作的经费保障要求。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continue"/>
            <w:vAlign w:val="center"/>
          </w:tcPr>
          <w:p>
            <w:pPr>
              <w:widowControl w:val="0"/>
              <w:adjustRightInd w:val="0"/>
              <w:snapToGrid w:val="0"/>
              <w:jc w:val="both"/>
              <w:rPr>
                <w:rFonts w:ascii="Times New Roman" w:hAnsi="Times New Roman"/>
                <w:snapToGrid/>
                <w:sz w:val="24"/>
                <w:szCs w:val="24"/>
              </w:rPr>
            </w:pPr>
          </w:p>
        </w:tc>
        <w:tc>
          <w:tcPr>
            <w:tcW w:w="4575" w:type="dxa"/>
            <w:vAlign w:val="center"/>
          </w:tcPr>
          <w:p>
            <w:pPr>
              <w:widowControl w:val="0"/>
              <w:adjustRightInd w:val="0"/>
              <w:snapToGrid w:val="0"/>
              <w:jc w:val="both"/>
              <w:rPr>
                <w:rFonts w:ascii="仿宋_GB2312" w:hAnsi="仿宋_GB2312" w:eastAsia="仿宋_GB2312" w:cs="仿宋_GB2312"/>
                <w:sz w:val="24"/>
                <w:szCs w:val="24"/>
              </w:rPr>
            </w:pPr>
            <w:r>
              <w:rPr>
                <w:rFonts w:hint="eastAsia" w:ascii="黑体" w:hAnsi="黑体" w:eastAsia="黑体"/>
                <w:sz w:val="24"/>
                <w:szCs w:val="24"/>
              </w:rPr>
              <w:t xml:space="preserve">第十八条  </w:t>
            </w:r>
            <w:r>
              <w:rPr>
                <w:rFonts w:hint="eastAsia" w:ascii="仿宋_GB2312" w:hAnsi="仿宋_GB2312" w:eastAsia="仿宋_GB2312" w:cs="仿宋_GB2312"/>
                <w:sz w:val="24"/>
                <w:szCs w:val="24"/>
              </w:rPr>
              <w:t>火灾事故调查组、火灾事故评估组成员在事故调查工作中应当诚信公正、恪尽职守，遵守事故调查组的纪律，保守火灾事故调查的秘密。</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未经调查组、评估组组长允许，调查组成员不得擅自发布有关信息。</w:t>
            </w:r>
          </w:p>
        </w:tc>
        <w:tc>
          <w:tcPr>
            <w:tcW w:w="6239" w:type="dxa"/>
            <w:vAlign w:val="center"/>
          </w:tcPr>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本条阐述了火灾事故调查组的工作纪律。</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根据《</w:t>
            </w:r>
            <w:r>
              <w:fldChar w:fldCharType="begin"/>
            </w:r>
            <w:r>
              <w:instrText xml:space="preserve"> HYPERLINK "https://baike.baidu.com/item/%E7%94%9F%E4%BA%A7%E5%AE%89%E5%85%A8%E4%BA%8B%E6%95%85%E6%8A%A5%E5%91%8A%E5%92%8C%E8%B0%83%E6%9F%A5%E5%A4%84%E7%90%86%E6%9D%A1%E4%BE%8B" \t "_blank" </w:instrText>
            </w:r>
            <w:r>
              <w:fldChar w:fldCharType="separate"/>
            </w:r>
            <w:r>
              <w:rPr>
                <w:rFonts w:hint="eastAsia" w:ascii="楷体_GB2312" w:hAnsi="楷体_GB2312" w:eastAsia="楷体_GB2312" w:cs="楷体_GB2312"/>
                <w:snapToGrid/>
                <w:sz w:val="24"/>
                <w:szCs w:val="24"/>
              </w:rPr>
              <w:t>生产安全事故报告和调查处理条例</w:t>
            </w:r>
            <w:r>
              <w:rPr>
                <w:rFonts w:hint="eastAsia" w:ascii="楷体_GB2312" w:hAnsi="楷体_GB2312" w:eastAsia="楷体_GB2312" w:cs="楷体_GB2312"/>
                <w:snapToGrid/>
                <w:sz w:val="24"/>
                <w:szCs w:val="24"/>
              </w:rPr>
              <w:fldChar w:fldCharType="end"/>
            </w:r>
            <w:r>
              <w:rPr>
                <w:rFonts w:hint="eastAsia" w:ascii="楷体_GB2312" w:hAnsi="楷体_GB2312" w:eastAsia="楷体_GB2312" w:cs="楷体_GB2312"/>
                <w:snapToGrid/>
                <w:sz w:val="24"/>
                <w:szCs w:val="24"/>
              </w:rPr>
              <w:t>》（国务院第493号令）第三十二条：事故调查组成员在事故调查工作中应当诚信公正、恪尽职守，遵守事故调查组的纪律，保守事故调查的秘密。未经事故调查组组长允许，事故调查组成员不得擅自发布有关事故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continue"/>
            <w:vAlign w:val="center"/>
          </w:tcPr>
          <w:p>
            <w:pPr>
              <w:widowControl w:val="0"/>
              <w:adjustRightInd w:val="0"/>
              <w:snapToGrid w:val="0"/>
              <w:jc w:val="both"/>
              <w:rPr>
                <w:rFonts w:ascii="Times New Roman" w:hAnsi="Times New Roman"/>
                <w:snapToGrid/>
                <w:sz w:val="24"/>
                <w:szCs w:val="24"/>
              </w:rPr>
            </w:pPr>
          </w:p>
        </w:tc>
        <w:tc>
          <w:tcPr>
            <w:tcW w:w="4575" w:type="dxa"/>
            <w:vAlign w:val="center"/>
          </w:tcPr>
          <w:p>
            <w:pPr>
              <w:widowControl w:val="0"/>
              <w:adjustRightInd w:val="0"/>
              <w:snapToGrid w:val="0"/>
              <w:jc w:val="both"/>
              <w:rPr>
                <w:rFonts w:ascii="仿宋_GB2312" w:hAnsi="仿宋_GB2312" w:eastAsia="仿宋_GB2312" w:cs="仿宋_GB2312"/>
                <w:sz w:val="24"/>
                <w:szCs w:val="24"/>
              </w:rPr>
            </w:pPr>
            <w:r>
              <w:rPr>
                <w:rFonts w:hint="eastAsia" w:ascii="黑体" w:hAnsi="黑体" w:eastAsia="黑体"/>
                <w:sz w:val="24"/>
                <w:szCs w:val="24"/>
              </w:rPr>
              <w:t xml:space="preserve">第十九条  </w:t>
            </w:r>
            <w:r>
              <w:rPr>
                <w:rFonts w:hint="eastAsia" w:ascii="仿宋_GB2312" w:hAnsi="仿宋_GB2312" w:eastAsia="仿宋_GB2312" w:cs="仿宋_GB2312"/>
                <w:sz w:val="24"/>
                <w:szCs w:val="24"/>
              </w:rPr>
              <w:t>消防救援机构有下列行为之一的，对相关责任人员依法给予纪律处分；构成犯罪的，依法追究刑事责任：</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（一）对发现的消防执法不作为、乱作为等问题的；</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（二）对违法违规实施审批或处罚的；</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（三）对造成恶略影响或严重后果的；</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（四）涉嫌贪污贿赂、失职渎职犯罪的。</w:t>
            </w:r>
          </w:p>
        </w:tc>
        <w:tc>
          <w:tcPr>
            <w:tcW w:w="6239" w:type="dxa"/>
            <w:vAlign w:val="center"/>
          </w:tcPr>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本条阐述了火灾事故调查过程中消防救援机构的法律责任。</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根据《关于深化消防执法改革的意见》第十一条之内容进行细化规定：严肃消防执法责任追究。建立健全消防执法责任制和执法质量终身负责制</w:t>
            </w:r>
            <w:r>
              <w:rPr>
                <w:rFonts w:ascii="楷体_GB2312" w:hAnsi="楷体_GB2312" w:eastAsia="楷体_GB2312" w:cs="楷体_GB2312"/>
                <w:snapToGrid/>
                <w:sz w:val="24"/>
                <w:szCs w:val="24"/>
              </w:rPr>
              <w:t>,</w:t>
            </w:r>
            <w:r>
              <w:rPr>
                <w:rFonts w:hint="eastAsia" w:ascii="楷体_GB2312" w:hAnsi="楷体_GB2312" w:eastAsia="楷体_GB2312" w:cs="楷体_GB2312"/>
                <w:snapToGrid/>
                <w:sz w:val="24"/>
                <w:szCs w:val="24"/>
              </w:rPr>
              <w:t>明确执法岗位和执法人员具体责任。对发现的消防执法不作为和乱作为等问题</w:t>
            </w:r>
            <w:r>
              <w:rPr>
                <w:rFonts w:ascii="楷体_GB2312" w:hAnsi="楷体_GB2312" w:eastAsia="楷体_GB2312" w:cs="楷体_GB2312"/>
                <w:snapToGrid/>
                <w:sz w:val="24"/>
                <w:szCs w:val="24"/>
              </w:rPr>
              <w:t>,</w:t>
            </w:r>
            <w:r>
              <w:rPr>
                <w:rFonts w:hint="eastAsia" w:ascii="楷体_GB2312" w:hAnsi="楷体_GB2312" w:eastAsia="楷体_GB2312" w:cs="楷体_GB2312"/>
                <w:snapToGrid/>
                <w:sz w:val="24"/>
                <w:szCs w:val="24"/>
              </w:rPr>
              <w:t>坚决做到有责必问、追责必严。对违法违规实施审批或处罚的</w:t>
            </w:r>
            <w:r>
              <w:rPr>
                <w:rFonts w:ascii="楷体_GB2312" w:hAnsi="楷体_GB2312" w:eastAsia="楷体_GB2312" w:cs="楷体_GB2312"/>
                <w:snapToGrid/>
                <w:sz w:val="24"/>
                <w:szCs w:val="24"/>
              </w:rPr>
              <w:t>,</w:t>
            </w:r>
            <w:r>
              <w:rPr>
                <w:rFonts w:hint="eastAsia" w:ascii="楷体_GB2312" w:hAnsi="楷体_GB2312" w:eastAsia="楷体_GB2312" w:cs="楷体_GB2312"/>
                <w:snapToGrid/>
                <w:sz w:val="24"/>
                <w:szCs w:val="24"/>
              </w:rPr>
              <w:t>一律追究行政责任</w:t>
            </w:r>
            <w:r>
              <w:rPr>
                <w:rFonts w:ascii="楷体_GB2312" w:hAnsi="楷体_GB2312" w:eastAsia="楷体_GB2312" w:cs="楷体_GB2312"/>
                <w:snapToGrid/>
                <w:sz w:val="24"/>
                <w:szCs w:val="24"/>
              </w:rPr>
              <w:t>;</w:t>
            </w:r>
            <w:r>
              <w:rPr>
                <w:rFonts w:hint="eastAsia" w:ascii="楷体_GB2312" w:hAnsi="楷体_GB2312" w:eastAsia="楷体_GB2312" w:cs="楷体_GB2312"/>
                <w:snapToGrid/>
                <w:sz w:val="24"/>
                <w:szCs w:val="24"/>
              </w:rPr>
              <w:t>对利用职权谋取不正当利益的</w:t>
            </w:r>
            <w:r>
              <w:rPr>
                <w:rFonts w:ascii="楷体_GB2312" w:hAnsi="楷体_GB2312" w:eastAsia="楷体_GB2312" w:cs="楷体_GB2312"/>
                <w:snapToGrid/>
                <w:sz w:val="24"/>
                <w:szCs w:val="24"/>
              </w:rPr>
              <w:t>,</w:t>
            </w:r>
            <w:r>
              <w:rPr>
                <w:rFonts w:hint="eastAsia" w:ascii="楷体_GB2312" w:hAnsi="楷体_GB2312" w:eastAsia="楷体_GB2312" w:cs="楷体_GB2312"/>
                <w:snapToGrid/>
                <w:sz w:val="24"/>
                <w:szCs w:val="24"/>
              </w:rPr>
              <w:t>一律予以停职查办</w:t>
            </w:r>
            <w:r>
              <w:rPr>
                <w:rFonts w:ascii="楷体_GB2312" w:hAnsi="楷体_GB2312" w:eastAsia="楷体_GB2312" w:cs="楷体_GB2312"/>
                <w:snapToGrid/>
                <w:sz w:val="24"/>
                <w:szCs w:val="24"/>
              </w:rPr>
              <w:t>;</w:t>
            </w:r>
            <w:r>
              <w:rPr>
                <w:rFonts w:hint="eastAsia" w:ascii="楷体_GB2312" w:hAnsi="楷体_GB2312" w:eastAsia="楷体_GB2312" w:cs="楷体_GB2312"/>
                <w:snapToGrid/>
                <w:sz w:val="24"/>
                <w:szCs w:val="24"/>
              </w:rPr>
              <w:t>对造成恶劣影响或严重后果的</w:t>
            </w:r>
            <w:r>
              <w:rPr>
                <w:rFonts w:ascii="楷体_GB2312" w:hAnsi="楷体_GB2312" w:eastAsia="楷体_GB2312" w:cs="楷体_GB2312"/>
                <w:snapToGrid/>
                <w:sz w:val="24"/>
                <w:szCs w:val="24"/>
              </w:rPr>
              <w:t>,</w:t>
            </w:r>
            <w:r>
              <w:rPr>
                <w:rFonts w:hint="eastAsia" w:ascii="楷体_GB2312" w:hAnsi="楷体_GB2312" w:eastAsia="楷体_GB2312" w:cs="楷体_GB2312"/>
                <w:snapToGrid/>
                <w:sz w:val="24"/>
                <w:szCs w:val="24"/>
              </w:rPr>
              <w:t>除追究直接责任人责任外</w:t>
            </w:r>
            <w:r>
              <w:rPr>
                <w:rFonts w:ascii="楷体_GB2312" w:hAnsi="楷体_GB2312" w:eastAsia="楷体_GB2312" w:cs="楷体_GB2312"/>
                <w:snapToGrid/>
                <w:sz w:val="24"/>
                <w:szCs w:val="24"/>
              </w:rPr>
              <w:t>,</w:t>
            </w:r>
            <w:r>
              <w:rPr>
                <w:rFonts w:hint="eastAsia" w:ascii="楷体_GB2312" w:hAnsi="楷体_GB2312" w:eastAsia="楷体_GB2312" w:cs="楷体_GB2312"/>
                <w:snapToGrid/>
                <w:sz w:val="24"/>
                <w:szCs w:val="24"/>
              </w:rPr>
              <w:t>一律追究相关领导责任。涉嫌贪污贿赂、失职渎职犯罪的</w:t>
            </w:r>
            <w:r>
              <w:rPr>
                <w:rFonts w:ascii="楷体_GB2312" w:hAnsi="楷体_GB2312" w:eastAsia="楷体_GB2312" w:cs="楷体_GB2312"/>
                <w:snapToGrid/>
                <w:sz w:val="24"/>
                <w:szCs w:val="24"/>
              </w:rPr>
              <w:t>,</w:t>
            </w:r>
            <w:r>
              <w:rPr>
                <w:rFonts w:hint="eastAsia" w:ascii="楷体_GB2312" w:hAnsi="楷体_GB2312" w:eastAsia="楷体_GB2312" w:cs="楷体_GB2312"/>
                <w:snapToGrid/>
                <w:sz w:val="24"/>
                <w:szCs w:val="24"/>
              </w:rPr>
              <w:t>移交监察机关立案调查。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continue"/>
            <w:vAlign w:val="center"/>
          </w:tcPr>
          <w:p>
            <w:pPr>
              <w:widowControl w:val="0"/>
              <w:adjustRightInd w:val="0"/>
              <w:snapToGrid w:val="0"/>
              <w:jc w:val="both"/>
              <w:rPr>
                <w:rFonts w:ascii="Times New Roman" w:hAnsi="Times New Roman"/>
                <w:snapToGrid/>
                <w:sz w:val="24"/>
                <w:szCs w:val="24"/>
              </w:rPr>
            </w:pPr>
          </w:p>
        </w:tc>
        <w:tc>
          <w:tcPr>
            <w:tcW w:w="4575" w:type="dxa"/>
            <w:vAlign w:val="center"/>
          </w:tcPr>
          <w:p>
            <w:pPr>
              <w:widowControl w:val="0"/>
              <w:adjustRightInd w:val="0"/>
              <w:snapToGrid w:val="0"/>
              <w:jc w:val="both"/>
              <w:rPr>
                <w:rFonts w:ascii="仿宋_GB2312" w:hAnsi="仿宋_GB2312" w:eastAsia="仿宋_GB2312" w:cs="仿宋_GB2312"/>
                <w:sz w:val="24"/>
                <w:szCs w:val="24"/>
              </w:rPr>
            </w:pPr>
            <w:r>
              <w:rPr>
                <w:rFonts w:hint="eastAsia" w:ascii="黑体" w:hAnsi="黑体" w:eastAsia="黑体"/>
                <w:sz w:val="24"/>
                <w:szCs w:val="24"/>
              </w:rPr>
              <w:t xml:space="preserve">第二十条  </w:t>
            </w:r>
            <w:r>
              <w:rPr>
                <w:rFonts w:hint="eastAsia" w:ascii="仿宋_GB2312" w:hAnsi="仿宋_GB2312" w:eastAsia="仿宋_GB2312" w:cs="仿宋_GB2312"/>
                <w:sz w:val="24"/>
                <w:szCs w:val="24"/>
              </w:rPr>
              <w:t>消防救援机构有下列行为之一的，各级政府及相关部门有下列行为之一的，对相关责任人员依法给予纪律处分；构成犯罪的，依法追究刑事责任：</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（一）对发现的消防执法不作为、乱作为等问题的；</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迟报、漏报、谎报或者瞒报火灾事故的；</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（二）对应调查的火灾不予调查的；</w:t>
            </w:r>
          </w:p>
          <w:p>
            <w:pPr>
              <w:widowControl w:val="0"/>
              <w:adjustRightInd w:val="0"/>
              <w:snapToGrid w:val="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（三）阻碍、干涉火灾事故调查工作的；</w:t>
            </w:r>
          </w:p>
          <w:p>
            <w:pPr>
              <w:widowControl w:val="0"/>
              <w:adjustRightInd w:val="0"/>
              <w:snapToGrid w:val="0"/>
              <w:jc w:val="both"/>
              <w:rPr>
                <w:rFonts w:ascii="黑体" w:hAnsi="黑体" w:eastAsia="黑体"/>
                <w:sz w:val="24"/>
                <w:szCs w:val="24"/>
              </w:rPr>
            </w:pPr>
            <w:r>
              <w:rPr>
                <w:rFonts w:hint="eastAsia" w:ascii="仿宋_GB2312" w:hAnsi="仿宋_GB2312" w:eastAsia="仿宋_GB2312" w:cs="仿宋_GB2312"/>
                <w:sz w:val="24"/>
                <w:szCs w:val="24"/>
              </w:rPr>
              <w:t>（四）在火灾事故调查中作伪证或者指使他人作伪证的。</w:t>
            </w:r>
          </w:p>
        </w:tc>
        <w:tc>
          <w:tcPr>
            <w:tcW w:w="6239" w:type="dxa"/>
            <w:vAlign w:val="center"/>
          </w:tcPr>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本条阐述了火灾事故调查过程中各级政府及相关部分的法律责任。</w:t>
            </w:r>
          </w:p>
          <w:p>
            <w:pPr>
              <w:widowControl w:val="0"/>
              <w:adjustRightInd w:val="0"/>
              <w:snapToGrid w:val="0"/>
              <w:jc w:val="both"/>
              <w:rPr>
                <w:rFonts w:ascii="楷体_GB2312" w:hAnsi="楷体_GB2312" w:eastAsia="楷体_GB2312" w:cs="楷体_GB2312"/>
                <w:snapToGrid/>
                <w:sz w:val="24"/>
                <w:szCs w:val="24"/>
              </w:rPr>
            </w:pPr>
            <w:r>
              <w:rPr>
                <w:rFonts w:hint="eastAsia" w:ascii="楷体_GB2312" w:hAnsi="楷体_GB2312" w:eastAsia="楷体_GB2312" w:cs="楷体_GB2312"/>
                <w:snapToGrid/>
                <w:sz w:val="24"/>
                <w:szCs w:val="24"/>
              </w:rPr>
              <w:t>根据《</w:t>
            </w:r>
            <w:r>
              <w:fldChar w:fldCharType="begin"/>
            </w:r>
            <w:r>
              <w:instrText xml:space="preserve"> HYPERLINK "https://baike.baidu.com/item/%E7%94%9F%E4%BA%A7%E5%AE%89%E5%85%A8%E4%BA%8B%E6%95%85%E6%8A%A5%E5%91%8A%E5%92%8C%E8%B0%83%E6%9F%A5%E5%A4%84%E7%90%86%E6%9D%A1%E4%BE%8B" \t "_blank" </w:instrText>
            </w:r>
            <w:r>
              <w:fldChar w:fldCharType="separate"/>
            </w:r>
            <w:r>
              <w:rPr>
                <w:rFonts w:hint="eastAsia" w:ascii="楷体_GB2312" w:hAnsi="楷体_GB2312" w:eastAsia="楷体_GB2312" w:cs="楷体_GB2312"/>
                <w:snapToGrid/>
                <w:sz w:val="24"/>
                <w:szCs w:val="24"/>
              </w:rPr>
              <w:t>生产安全事故报告和调查处理条例</w:t>
            </w:r>
            <w:r>
              <w:rPr>
                <w:rFonts w:hint="eastAsia" w:ascii="楷体_GB2312" w:hAnsi="楷体_GB2312" w:eastAsia="楷体_GB2312" w:cs="楷体_GB2312"/>
                <w:snapToGrid/>
                <w:sz w:val="24"/>
                <w:szCs w:val="24"/>
              </w:rPr>
              <w:fldChar w:fldCharType="end"/>
            </w:r>
            <w:r>
              <w:rPr>
                <w:rFonts w:hint="eastAsia" w:ascii="楷体_GB2312" w:hAnsi="楷体_GB2312" w:eastAsia="楷体_GB2312" w:cs="楷体_GB2312"/>
                <w:snapToGrid/>
                <w:sz w:val="24"/>
                <w:szCs w:val="24"/>
              </w:rPr>
              <w:t>》（国务院第493号令）第三十九条：有关地方人民政府、安全生产监督管理部门和负有安全生产监督管理职责的有关部门有下列行为之一的，对直接负责的主管人员和其他直接责任人员依法给予处分；构成犯罪的，依法追究刑事责任：（一）不立即组织事故抢救的；（二）迟报、漏报、谎报或者瞒报事故的；（三）阻碍、干涉事故调查工作的；（四）在事故调查中作伪证或者指使他人作伪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restart"/>
            <w:vAlign w:val="center"/>
          </w:tcPr>
          <w:p>
            <w:pPr>
              <w:widowControl w:val="0"/>
              <w:adjustRightInd w:val="0"/>
              <w:snapToGrid w:val="0"/>
              <w:jc w:val="center"/>
              <w:rPr>
                <w:rFonts w:ascii="Times New Roman" w:hAnsi="Times New Roman"/>
                <w:snapToGrid/>
                <w:sz w:val="24"/>
                <w:szCs w:val="24"/>
              </w:rPr>
            </w:pPr>
            <w:r>
              <w:rPr>
                <w:rFonts w:hint="eastAsia" w:ascii="Times New Roman" w:hAnsi="Times New Roman"/>
                <w:snapToGrid/>
                <w:sz w:val="24"/>
                <w:szCs w:val="24"/>
              </w:rPr>
              <w:t>第五章</w:t>
            </w:r>
          </w:p>
        </w:tc>
        <w:tc>
          <w:tcPr>
            <w:tcW w:w="4575" w:type="dxa"/>
            <w:vAlign w:val="center"/>
          </w:tcPr>
          <w:p>
            <w:pPr>
              <w:widowControl w:val="0"/>
              <w:adjustRightInd w:val="0"/>
              <w:snapToGrid w:val="0"/>
              <w:jc w:val="both"/>
              <w:rPr>
                <w:rFonts w:ascii="仿宋_GB2312" w:hAnsi="仿宋_GB2312" w:eastAsia="仿宋_GB2312" w:cs="仿宋_GB2312"/>
                <w:sz w:val="24"/>
                <w:szCs w:val="24"/>
              </w:rPr>
            </w:pPr>
            <w:r>
              <w:rPr>
                <w:rFonts w:hint="eastAsia" w:ascii="黑体" w:hAnsi="黑体" w:eastAsia="黑体"/>
                <w:sz w:val="24"/>
                <w:szCs w:val="24"/>
              </w:rPr>
              <w:t xml:space="preserve">第二十一条 </w:t>
            </w:r>
            <w:r>
              <w:rPr>
                <w:rFonts w:hint="eastAsia" w:ascii="仿宋_GB2312" w:hAnsi="仿宋_GB2312" w:eastAsia="仿宋_GB2312" w:cs="仿宋_GB2312"/>
                <w:sz w:val="24"/>
                <w:szCs w:val="24"/>
              </w:rPr>
              <w:t xml:space="preserve"> 法律、行政法规对行政处罚的种类、幅度和决定机关有规定的，依照其规定。</w:t>
            </w:r>
          </w:p>
        </w:tc>
        <w:tc>
          <w:tcPr>
            <w:tcW w:w="6239" w:type="dxa"/>
            <w:vAlign w:val="center"/>
          </w:tcPr>
          <w:p>
            <w:pPr>
              <w:widowControl w:val="0"/>
              <w:adjustRightInd w:val="0"/>
              <w:snapToGrid w:val="0"/>
              <w:jc w:val="both"/>
              <w:rPr>
                <w:rFonts w:ascii="Times New Roman" w:hAnsi="Times New Roman"/>
                <w:snapToGri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Merge w:val="continue"/>
            <w:vAlign w:val="center"/>
          </w:tcPr>
          <w:p>
            <w:pPr>
              <w:widowControl w:val="0"/>
              <w:adjustRightInd w:val="0"/>
              <w:snapToGrid w:val="0"/>
              <w:jc w:val="both"/>
              <w:rPr>
                <w:rFonts w:ascii="Times New Roman" w:hAnsi="Times New Roman"/>
                <w:snapToGrid/>
                <w:sz w:val="24"/>
                <w:szCs w:val="24"/>
              </w:rPr>
            </w:pPr>
          </w:p>
        </w:tc>
        <w:tc>
          <w:tcPr>
            <w:tcW w:w="4575" w:type="dxa"/>
            <w:vAlign w:val="center"/>
          </w:tcPr>
          <w:p>
            <w:pPr>
              <w:widowControl w:val="0"/>
              <w:adjustRightInd w:val="0"/>
              <w:snapToGrid w:val="0"/>
              <w:jc w:val="both"/>
              <w:rPr>
                <w:rFonts w:ascii="仿宋_GB2312" w:hAnsi="仿宋_GB2312" w:eastAsia="仿宋_GB2312" w:cs="仿宋_GB2312"/>
                <w:sz w:val="24"/>
                <w:szCs w:val="24"/>
              </w:rPr>
            </w:pPr>
            <w:r>
              <w:rPr>
                <w:rFonts w:ascii="黑体" w:hAnsi="黑体" w:eastAsia="黑体"/>
                <w:sz w:val="24"/>
                <w:szCs w:val="24"/>
              </w:rPr>
              <w:t>第</w:t>
            </w:r>
            <w:r>
              <w:rPr>
                <w:rFonts w:hint="eastAsia" w:ascii="黑体" w:hAnsi="黑体" w:eastAsia="黑体"/>
                <w:sz w:val="24"/>
                <w:szCs w:val="24"/>
              </w:rPr>
              <w:t>二十二</w:t>
            </w:r>
            <w:r>
              <w:rPr>
                <w:rFonts w:ascii="黑体" w:hAnsi="黑体" w:eastAsia="黑体"/>
                <w:sz w:val="24"/>
                <w:szCs w:val="24"/>
              </w:rPr>
              <w:t>条</w:t>
            </w:r>
            <w:r>
              <w:rPr>
                <w:rFonts w:hint="eastAsia" w:ascii="仿宋_GB2312" w:hAnsi="仿宋_GB2312" w:eastAsia="仿宋_GB2312" w:cs="仿宋_GB2312"/>
                <w:sz w:val="24"/>
                <w:szCs w:val="24"/>
              </w:rPr>
              <w:t xml:space="preserve">  本规定自*年*月*日起施行。</w:t>
            </w:r>
          </w:p>
        </w:tc>
        <w:tc>
          <w:tcPr>
            <w:tcW w:w="6239" w:type="dxa"/>
            <w:vAlign w:val="center"/>
          </w:tcPr>
          <w:p>
            <w:pPr>
              <w:widowControl w:val="0"/>
              <w:adjustRightInd w:val="0"/>
              <w:snapToGrid w:val="0"/>
              <w:jc w:val="both"/>
              <w:rPr>
                <w:rFonts w:ascii="Times New Roman" w:hAnsi="Times New Roman"/>
                <w:snapToGrid/>
                <w:sz w:val="24"/>
                <w:szCs w:val="24"/>
              </w:rPr>
            </w:pPr>
          </w:p>
        </w:tc>
      </w:tr>
    </w:tbl>
    <w:p>
      <w:pPr>
        <w:widowControl w:val="0"/>
        <w:shd w:val="clear" w:color="auto" w:fill="FFFFFF"/>
        <w:adjustRightInd w:val="0"/>
        <w:snapToGrid w:val="0"/>
        <w:jc w:val="both"/>
        <w:rPr>
          <w:rFonts w:ascii="Times New Roman" w:hAnsi="Times New Roman"/>
          <w:snapToGrid/>
          <w:sz w:val="28"/>
          <w:szCs w:val="28"/>
        </w:rPr>
      </w:pPr>
    </w:p>
    <w:p>
      <w:pPr>
        <w:widowControl w:val="0"/>
        <w:spacing w:line="580" w:lineRule="exact"/>
        <w:ind w:right="26"/>
        <w:jc w:val="both"/>
        <w:rPr>
          <w:sz w:val="28"/>
          <w:szCs w:val="28"/>
        </w:rPr>
      </w:pPr>
    </w:p>
    <w:sectPr>
      <w:pgSz w:w="16838" w:h="11906" w:orient="landscape"/>
      <w:pgMar w:top="1587" w:right="2098" w:bottom="1474" w:left="1985" w:header="851" w:footer="992" w:gutter="0"/>
      <w:pgNumType w:fmt="numberInDash"/>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97688C-C62B-4EBF-91D0-A5A85E863C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DCAAAE9-C938-4B3D-A4C3-BF00B9380AB5}"/>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0" w:usb1="00000000" w:usb2="00000000" w:usb3="00000000" w:csb0="00000000" w:csb1="00000000"/>
    <w:embedRegular r:id="rId3" w:fontKey="{4B2C00E0-6582-415D-8951-1F04A0D9FC57}"/>
  </w:font>
  <w:font w:name="仿宋_GB2312">
    <w:panose1 w:val="02010609030101010101"/>
    <w:charset w:val="86"/>
    <w:family w:val="modern"/>
    <w:pitch w:val="default"/>
    <w:sig w:usb0="00000000" w:usb1="00000000" w:usb2="00000000" w:usb3="00000000" w:csb0="00000000" w:csb1="00000000"/>
    <w:embedRegular r:id="rId4" w:fontKey="{3212AFF7-1103-4C69-8951-6AAEA0D9F6A5}"/>
  </w:font>
  <w:font w:name="楷体_GB2312">
    <w:panose1 w:val="02010609030101010101"/>
    <w:charset w:val="86"/>
    <w:family w:val="modern"/>
    <w:pitch w:val="default"/>
    <w:sig w:usb0="00000000" w:usb1="00000000" w:usb2="00000000" w:usb3="00000000" w:csb0="00000000" w:csb1="00000000"/>
    <w:embedRegular r:id="rId5" w:fontKey="{C43BE1BF-EFC2-4B8A-BDBD-05BF53506F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- 23 -</w:t>
    </w:r>
    <w:r>
      <w:rPr>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fldChar w:fldCharType="begin"/>
    </w:r>
    <w:r>
      <w:rPr>
        <w:rStyle w:val="12"/>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3231"/>
        <w:tab w:val="clear" w:pos="4153"/>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22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ADC"/>
    <w:rsid w:val="00006619"/>
    <w:rsid w:val="000123D1"/>
    <w:rsid w:val="0003626A"/>
    <w:rsid w:val="00060F62"/>
    <w:rsid w:val="000A3AC9"/>
    <w:rsid w:val="000A46A7"/>
    <w:rsid w:val="000B3520"/>
    <w:rsid w:val="000C1EAF"/>
    <w:rsid w:val="000D51A1"/>
    <w:rsid w:val="000D5E89"/>
    <w:rsid w:val="000F1858"/>
    <w:rsid w:val="00135793"/>
    <w:rsid w:val="00142DA8"/>
    <w:rsid w:val="001A5A52"/>
    <w:rsid w:val="001B3F88"/>
    <w:rsid w:val="001E2818"/>
    <w:rsid w:val="001E6E68"/>
    <w:rsid w:val="001E775B"/>
    <w:rsid w:val="001F0FD1"/>
    <w:rsid w:val="001F6A42"/>
    <w:rsid w:val="00200E46"/>
    <w:rsid w:val="00263049"/>
    <w:rsid w:val="00282DB6"/>
    <w:rsid w:val="002A4357"/>
    <w:rsid w:val="002B5163"/>
    <w:rsid w:val="002C2E71"/>
    <w:rsid w:val="002C4112"/>
    <w:rsid w:val="002C7ED1"/>
    <w:rsid w:val="002E3A42"/>
    <w:rsid w:val="002F0C1D"/>
    <w:rsid w:val="002F36DA"/>
    <w:rsid w:val="002F70DA"/>
    <w:rsid w:val="0031185E"/>
    <w:rsid w:val="0031279D"/>
    <w:rsid w:val="00331933"/>
    <w:rsid w:val="00360446"/>
    <w:rsid w:val="003710A9"/>
    <w:rsid w:val="00393C5E"/>
    <w:rsid w:val="003A2A66"/>
    <w:rsid w:val="003B6ABC"/>
    <w:rsid w:val="003C2EC7"/>
    <w:rsid w:val="003F1B5D"/>
    <w:rsid w:val="00423E7D"/>
    <w:rsid w:val="0043007C"/>
    <w:rsid w:val="0043117A"/>
    <w:rsid w:val="00444F38"/>
    <w:rsid w:val="0046453A"/>
    <w:rsid w:val="004937F7"/>
    <w:rsid w:val="004C2822"/>
    <w:rsid w:val="004E0804"/>
    <w:rsid w:val="00502788"/>
    <w:rsid w:val="00546463"/>
    <w:rsid w:val="005762AA"/>
    <w:rsid w:val="00586A1C"/>
    <w:rsid w:val="00591313"/>
    <w:rsid w:val="005C3B32"/>
    <w:rsid w:val="006450CF"/>
    <w:rsid w:val="006473EA"/>
    <w:rsid w:val="00666A5C"/>
    <w:rsid w:val="00685109"/>
    <w:rsid w:val="00696024"/>
    <w:rsid w:val="006B662F"/>
    <w:rsid w:val="006C157C"/>
    <w:rsid w:val="006F1B8B"/>
    <w:rsid w:val="006F5552"/>
    <w:rsid w:val="006F6950"/>
    <w:rsid w:val="006F7979"/>
    <w:rsid w:val="00743198"/>
    <w:rsid w:val="00760308"/>
    <w:rsid w:val="007721D0"/>
    <w:rsid w:val="00773895"/>
    <w:rsid w:val="00773BA9"/>
    <w:rsid w:val="0077625B"/>
    <w:rsid w:val="007805B6"/>
    <w:rsid w:val="00786E1B"/>
    <w:rsid w:val="007C3520"/>
    <w:rsid w:val="008043E9"/>
    <w:rsid w:val="00842145"/>
    <w:rsid w:val="008A52EE"/>
    <w:rsid w:val="008C623B"/>
    <w:rsid w:val="008E31B5"/>
    <w:rsid w:val="008F43E5"/>
    <w:rsid w:val="00905704"/>
    <w:rsid w:val="00906680"/>
    <w:rsid w:val="009274B7"/>
    <w:rsid w:val="00951560"/>
    <w:rsid w:val="00976F34"/>
    <w:rsid w:val="00990668"/>
    <w:rsid w:val="00994577"/>
    <w:rsid w:val="00994A4C"/>
    <w:rsid w:val="009B22E9"/>
    <w:rsid w:val="009C1906"/>
    <w:rsid w:val="009D5232"/>
    <w:rsid w:val="009D5F7A"/>
    <w:rsid w:val="009E778D"/>
    <w:rsid w:val="009E7ADC"/>
    <w:rsid w:val="00A22F24"/>
    <w:rsid w:val="00A24D83"/>
    <w:rsid w:val="00A36C90"/>
    <w:rsid w:val="00A437FE"/>
    <w:rsid w:val="00A47A3B"/>
    <w:rsid w:val="00A66E3F"/>
    <w:rsid w:val="00A71C0D"/>
    <w:rsid w:val="00AB499D"/>
    <w:rsid w:val="00AB5E25"/>
    <w:rsid w:val="00AC5BF0"/>
    <w:rsid w:val="00AC7BF8"/>
    <w:rsid w:val="00B1413E"/>
    <w:rsid w:val="00B2489C"/>
    <w:rsid w:val="00B25F4D"/>
    <w:rsid w:val="00B35F40"/>
    <w:rsid w:val="00B66435"/>
    <w:rsid w:val="00B8364E"/>
    <w:rsid w:val="00B87D29"/>
    <w:rsid w:val="00BA3E7B"/>
    <w:rsid w:val="00BB1E61"/>
    <w:rsid w:val="00BC5679"/>
    <w:rsid w:val="00BF4835"/>
    <w:rsid w:val="00BF48E2"/>
    <w:rsid w:val="00C47B11"/>
    <w:rsid w:val="00C55CC0"/>
    <w:rsid w:val="00C57220"/>
    <w:rsid w:val="00C71AD9"/>
    <w:rsid w:val="00C90EDE"/>
    <w:rsid w:val="00CC6C06"/>
    <w:rsid w:val="00CC7AD3"/>
    <w:rsid w:val="00CE270D"/>
    <w:rsid w:val="00CF2734"/>
    <w:rsid w:val="00D01B1E"/>
    <w:rsid w:val="00D1224F"/>
    <w:rsid w:val="00D12506"/>
    <w:rsid w:val="00D13E32"/>
    <w:rsid w:val="00D23BAB"/>
    <w:rsid w:val="00D40809"/>
    <w:rsid w:val="00D56DC3"/>
    <w:rsid w:val="00D85A41"/>
    <w:rsid w:val="00DC4E47"/>
    <w:rsid w:val="00DE6029"/>
    <w:rsid w:val="00DF7EEA"/>
    <w:rsid w:val="00E419C4"/>
    <w:rsid w:val="00E442E2"/>
    <w:rsid w:val="00E723DA"/>
    <w:rsid w:val="00EB3778"/>
    <w:rsid w:val="00EC6A76"/>
    <w:rsid w:val="00F127A7"/>
    <w:rsid w:val="00F175F1"/>
    <w:rsid w:val="00F25810"/>
    <w:rsid w:val="00F417E4"/>
    <w:rsid w:val="00F53776"/>
    <w:rsid w:val="00F56786"/>
    <w:rsid w:val="00FA68B2"/>
    <w:rsid w:val="00FC1858"/>
    <w:rsid w:val="00FD2035"/>
    <w:rsid w:val="00FD4334"/>
    <w:rsid w:val="00FD6F42"/>
    <w:rsid w:val="0FB84FED"/>
    <w:rsid w:val="12137511"/>
    <w:rsid w:val="1D221D35"/>
    <w:rsid w:val="1DE77968"/>
    <w:rsid w:val="282858D2"/>
    <w:rsid w:val="2B1C6496"/>
    <w:rsid w:val="2B341053"/>
    <w:rsid w:val="31BD35B5"/>
    <w:rsid w:val="34B72224"/>
    <w:rsid w:val="41802BBE"/>
    <w:rsid w:val="47776ABA"/>
    <w:rsid w:val="4D0F7A8E"/>
    <w:rsid w:val="4FD95EDF"/>
    <w:rsid w:val="527246DB"/>
    <w:rsid w:val="53BE7993"/>
    <w:rsid w:val="5486612E"/>
    <w:rsid w:val="593736E3"/>
    <w:rsid w:val="63217D87"/>
    <w:rsid w:val="6E6A53D6"/>
    <w:rsid w:val="6EA80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Calibri" w:hAnsi="Calibri" w:eastAsia="宋体" w:cs="Times New Roman"/>
      <w:snapToGrid w:val="0"/>
      <w:sz w:val="32"/>
      <w:szCs w:val="3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snapToGrid/>
      <w:kern w:val="2"/>
      <w:sz w:val="21"/>
      <w:szCs w:val="21"/>
    </w:rPr>
  </w:style>
  <w:style w:type="paragraph" w:styleId="3">
    <w:name w:val="Date"/>
    <w:basedOn w:val="1"/>
    <w:next w:val="1"/>
    <w:qFormat/>
    <w:uiPriority w:val="0"/>
    <w:pPr>
      <w:ind w:left="100" w:leftChars="2500"/>
    </w:pPr>
  </w:style>
  <w:style w:type="paragraph" w:styleId="4">
    <w:name w:val="Balloon Text"/>
    <w:basedOn w:val="1"/>
    <w:link w:val="19"/>
    <w:semiHidden/>
    <w:unhideWhenUsed/>
    <w:uiPriority w:val="99"/>
    <w:rPr>
      <w:sz w:val="18"/>
      <w:szCs w:val="18"/>
    </w:rPr>
  </w:style>
  <w:style w:type="paragraph" w:styleId="5">
    <w:name w:val="footer"/>
    <w:basedOn w:val="1"/>
    <w:link w:val="16"/>
    <w:unhideWhenUsed/>
    <w:qFormat/>
    <w:uiPriority w:val="99"/>
    <w:pPr>
      <w:tabs>
        <w:tab w:val="center" w:pos="4153"/>
        <w:tab w:val="right" w:pos="8306"/>
      </w:tabs>
      <w:snapToGrid w:val="0"/>
      <w:spacing w:line="240" w:lineRule="atLeast"/>
    </w:pPr>
    <w:rPr>
      <w:snapToGrid/>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napToGrid/>
      <w:sz w:val="18"/>
      <w:szCs w:val="18"/>
    </w:rPr>
  </w:style>
  <w:style w:type="paragraph" w:styleId="7">
    <w:name w:val="Normal (Web)"/>
    <w:basedOn w:val="1"/>
    <w:qFormat/>
    <w:uiPriority w:val="0"/>
    <w:pPr>
      <w:spacing w:before="100" w:beforeAutospacing="1" w:after="100" w:afterAutospacing="1"/>
    </w:pPr>
    <w:rPr>
      <w:rFonts w:ascii="宋体" w:hAnsi="宋体" w:cs="宋体"/>
      <w:snapToGrid/>
      <w:sz w:val="24"/>
      <w:szCs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page number"/>
    <w:basedOn w:val="10"/>
    <w:qFormat/>
    <w:uiPriority w:val="0"/>
  </w:style>
  <w:style w:type="character" w:customStyle="1" w:styleId="13">
    <w:name w:val="页眉 字符"/>
    <w:link w:val="6"/>
    <w:qFormat/>
    <w:uiPriority w:val="99"/>
    <w:rPr>
      <w:snapToGrid/>
      <w:sz w:val="18"/>
      <w:szCs w:val="18"/>
    </w:rPr>
  </w:style>
  <w:style w:type="character" w:customStyle="1" w:styleId="14">
    <w:name w:val="Char Char3"/>
    <w:qFormat/>
    <w:locked/>
    <w:uiPriority w:val="0"/>
    <w:rPr>
      <w:rFonts w:eastAsia="宋体"/>
      <w:kern w:val="2"/>
      <w:sz w:val="18"/>
      <w:szCs w:val="18"/>
      <w:lang w:val="en-US" w:eastAsia="zh-CN" w:bidi="ar-SA"/>
    </w:rPr>
  </w:style>
  <w:style w:type="character" w:customStyle="1" w:styleId="15">
    <w:name w:val="Char Char2"/>
    <w:qFormat/>
    <w:locked/>
    <w:uiPriority w:val="0"/>
    <w:rPr>
      <w:rFonts w:eastAsia="宋体"/>
      <w:kern w:val="2"/>
      <w:sz w:val="18"/>
      <w:szCs w:val="18"/>
      <w:lang w:val="en-US" w:eastAsia="zh-CN" w:bidi="ar-SA"/>
    </w:rPr>
  </w:style>
  <w:style w:type="character" w:customStyle="1" w:styleId="16">
    <w:name w:val="页脚 字符"/>
    <w:link w:val="5"/>
    <w:qFormat/>
    <w:uiPriority w:val="99"/>
    <w:rPr>
      <w:snapToGrid/>
      <w:sz w:val="18"/>
      <w:szCs w:val="18"/>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spacing w:after="160" w:line="240" w:lineRule="exact"/>
    </w:pPr>
    <w:rPr>
      <w:rFonts w:ascii="Verdana" w:hAnsi="Verdana" w:cs="Verdana"/>
      <w:snapToGrid/>
      <w:sz w:val="24"/>
      <w:szCs w:val="24"/>
      <w:lang w:eastAsia="en-US"/>
    </w:rPr>
  </w:style>
  <w:style w:type="paragraph" w:customStyle="1" w:styleId="18">
    <w:name w:val="Char Char Char Char Char Char Char Char Char Char Char Char Char Char Char Char Char Char Char Char Char Char Char Char Char Char Char Char Char Char Char Char Char1"/>
    <w:basedOn w:val="1"/>
    <w:qFormat/>
    <w:uiPriority w:val="0"/>
    <w:pPr>
      <w:spacing w:after="160" w:line="240" w:lineRule="exact"/>
    </w:pPr>
    <w:rPr>
      <w:rFonts w:ascii="Verdana" w:hAnsi="Verdana" w:cs="Verdana"/>
      <w:snapToGrid/>
      <w:sz w:val="24"/>
      <w:szCs w:val="20"/>
      <w:lang w:eastAsia="en-US"/>
    </w:rPr>
  </w:style>
  <w:style w:type="character" w:customStyle="1" w:styleId="19">
    <w:name w:val="批注框文本 字符"/>
    <w:basedOn w:val="10"/>
    <w:link w:val="4"/>
    <w:semiHidden/>
    <w:uiPriority w:val="99"/>
    <w:rPr>
      <w:snapToGrid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17</Pages>
  <Words>1575</Words>
  <Characters>8982</Characters>
  <Lines>74</Lines>
  <Paragraphs>21</Paragraphs>
  <TotalTime>3</TotalTime>
  <ScaleCrop>false</ScaleCrop>
  <LinksUpToDate>false</LinksUpToDate>
  <CharactersWithSpaces>10536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2020-07-16T06:56:00Z</dcterms:created>
  <dc:creator>USER</dc:creator>
  <cp:lastModifiedBy>僵尸吃掉了你的脑子</cp:lastModifiedBy>
  <cp:lastPrinted>2020-06-04T02:06:00Z</cp:lastPrinted>
  <dcterms:modified xsi:type="dcterms:W3CDTF">2020-07-16T08:54:14Z</dcterms:modified>
  <dc:title>天津市消防救援总队（请示）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